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both"/>
        <w:rPr/>
      </w:pPr>
      <w:r>
        <w:rPr/>
      </w:r>
    </w:p>
    <w:tbl>
      <w:tblPr>
        <w:tblStyle w:val="aa"/>
        <w:tblW w:w="9571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376"/>
        <w:gridCol w:w="7194"/>
      </w:tblGrid>
      <w:tr>
        <w:trPr>
          <w:trHeight w:val="1845" w:hRule="atLeast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jc w:val="both"/>
              <w:rPr/>
            </w:pPr>
            <w:r>
              <w:rPr/>
              <w:drawing>
                <wp:anchor behindDoc="1" distT="0" distB="0" distL="0" distR="0" simplePos="0" locked="0" layoutInCell="1" allowOverlap="1" relativeHeight="2">
                  <wp:simplePos x="0" y="0"/>
                  <wp:positionH relativeFrom="column">
                    <wp:posOffset>153670</wp:posOffset>
                  </wp:positionH>
                  <wp:positionV relativeFrom="paragraph">
                    <wp:posOffset>21590</wp:posOffset>
                  </wp:positionV>
                  <wp:extent cx="1101725" cy="1112520"/>
                  <wp:effectExtent l="0" t="0" r="0" b="0"/>
                  <wp:wrapNone/>
                  <wp:docPr id="1" name="Рисунок 1" descr="C:\С диска F\Мои документы1\30 лет ПФР\LOGO  по частям\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 descr="C:\С диска F\Мои документы1\30 лет ПФР\LOGO  по частям\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1725" cy="11125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>
            <w:pPr>
              <w:pStyle w:val="Normal"/>
              <w:jc w:val="both"/>
              <w:rPr/>
            </w:pPr>
            <w:r>
              <w:rPr/>
            </w:r>
          </w:p>
          <w:p>
            <w:pPr>
              <w:pStyle w:val="Normal"/>
              <w:jc w:val="both"/>
              <w:rPr/>
            </w:pPr>
            <w:r>
              <w:rPr/>
            </w:r>
          </w:p>
        </w:tc>
        <w:tc>
          <w:tcPr>
            <w:tcW w:w="719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spacing w:lineRule="auto" w:line="276"/>
              <w:ind w:right="-5" w:hanging="0"/>
              <w:jc w:val="both"/>
              <w:rPr>
                <w:b/>
                <w:b/>
                <w:i/>
                <w:i/>
              </w:rPr>
            </w:pPr>
            <w:r>
              <w:rPr>
                <w:b/>
                <w:i/>
              </w:rPr>
              <w:t xml:space="preserve">      </w:t>
            </w:r>
          </w:p>
          <w:p>
            <w:pPr>
              <w:pStyle w:val="Normal"/>
              <w:spacing w:lineRule="auto" w:line="360"/>
              <w:ind w:right="-5" w:hanging="0"/>
              <w:jc w:val="center"/>
              <w:rPr>
                <w:b/>
                <w:b/>
              </w:rPr>
            </w:pPr>
            <w:r>
              <w:rPr>
                <w:b/>
              </w:rPr>
              <w:t xml:space="preserve"> </w:t>
            </w:r>
            <w:r>
              <w:rPr>
                <w:b/>
              </w:rPr>
              <w:t xml:space="preserve">ГОСУДАРСТВЕННОЕ УЧРЕЖДЕНИЕ – </w:t>
            </w:r>
          </w:p>
          <w:p>
            <w:pPr>
              <w:pStyle w:val="Normal"/>
              <w:spacing w:lineRule="auto" w:line="360"/>
              <w:ind w:right="-5" w:hanging="0"/>
              <w:jc w:val="center"/>
              <w:rPr>
                <w:b/>
                <w:b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>УПРАВ</w:t>
            </w:r>
            <w:r>
              <w:rPr>
                <w:b/>
              </w:rPr>
              <w:t>ЛЕНИЕ ПЕНСИОННОГО ФОНДА</w:t>
            </w:r>
          </w:p>
          <w:p>
            <w:pPr>
              <w:pStyle w:val="Normal"/>
              <w:spacing w:lineRule="auto" w:line="360"/>
              <w:ind w:right="-5" w:hanging="0"/>
              <w:jc w:val="center"/>
              <w:rPr>
                <w:b/>
                <w:b/>
              </w:rPr>
            </w:pPr>
            <w:r>
              <w:rPr>
                <w:b/>
              </w:rPr>
              <w:t xml:space="preserve">РОССИЙСКОЙ ФЕДЕРАЦИИ ПО </w:t>
            </w:r>
            <w:r>
              <w:rPr>
                <w:b/>
              </w:rPr>
              <w:t xml:space="preserve">ЧУГУЕВСКОМУ РАЙОНУ </w:t>
            </w:r>
            <w:r>
              <w:rPr>
                <w:b/>
              </w:rPr>
              <w:t>ПРИМОРСКО</w:t>
            </w:r>
            <w:r>
              <w:rPr>
                <w:b/>
              </w:rPr>
              <w:t>ГО</w:t>
            </w:r>
            <w:r>
              <w:rPr>
                <w:b/>
              </w:rPr>
              <w:t xml:space="preserve"> КРА</w:t>
            </w:r>
            <w:r>
              <w:rPr>
                <w:b/>
              </w:rPr>
              <w:t>Я</w:t>
            </w:r>
          </w:p>
          <w:p>
            <w:pPr>
              <w:pStyle w:val="Normal"/>
              <w:jc w:val="both"/>
              <w:rPr/>
            </w:pPr>
            <w:r>
              <w:rPr/>
            </w:r>
          </w:p>
        </w:tc>
      </w:tr>
    </w:tbl>
    <w:p>
      <w:pPr>
        <w:pStyle w:val="Normal"/>
        <w:jc w:val="both"/>
        <w:rPr/>
      </w:pPr>
      <w:r>
        <w:rPr/>
      </w:r>
    </w:p>
    <w:p>
      <w:pPr>
        <w:pStyle w:val="Normal"/>
        <w:numPr>
          <w:ilvl w:val="0"/>
          <w:numId w:val="0"/>
        </w:numPr>
        <w:spacing w:beforeAutospacing="1" w:afterAutospacing="1"/>
        <w:jc w:val="both"/>
        <w:outlineLvl w:val="0"/>
        <w:rPr>
          <w:b/>
          <w:b/>
          <w:bCs/>
          <w:kern w:val="2"/>
          <w:sz w:val="28"/>
          <w:szCs w:val="28"/>
        </w:rPr>
      </w:pPr>
      <w:r>
        <w:rPr>
          <w:rFonts w:ascii="Times New Roman" w:hAnsi="Times New Roman"/>
          <w:b/>
          <w:bCs/>
          <w:kern w:val="2"/>
          <w:sz w:val="26"/>
          <w:szCs w:val="26"/>
        </w:rPr>
        <w:t>Пенсионный фонд продлил до конца июля упрощенный порядок оформления пенсий и социальных выплат</w:t>
      </w:r>
    </w:p>
    <w:p>
      <w:pPr>
        <w:pStyle w:val="Normal"/>
        <w:numPr>
          <w:ilvl w:val="0"/>
          <w:numId w:val="0"/>
        </w:numPr>
        <w:spacing w:beforeAutospacing="1" w:afterAutospacing="1"/>
        <w:jc w:val="both"/>
        <w:outlineLvl w:val="2"/>
        <w:rPr>
          <w:rFonts w:ascii="Calibri" w:hAnsi="Calibri" w:asciiTheme="minorHAnsi" w:hAnsiTheme="minorHAnsi"/>
          <w:b/>
          <w:b/>
          <w:bCs/>
        </w:rPr>
      </w:pPr>
      <w:r>
        <w:rPr>
          <w:rFonts w:ascii="Times New Roman" w:hAnsi="Times New Roman"/>
          <w:b/>
          <w:bCs/>
          <w:sz w:val="26"/>
          <w:szCs w:val="26"/>
        </w:rPr>
        <w:t xml:space="preserve">3 июля  2020 </w:t>
      </w:r>
      <w:r>
        <w:rPr>
          <w:rFonts w:eastAsia="Times New Roman" w:cs="Times New Roman" w:ascii="Times New Roman" w:hAnsi="Times New Roman"/>
          <w:b/>
          <w:bCs/>
          <w:sz w:val="26"/>
          <w:szCs w:val="26"/>
          <w:lang w:eastAsia="ru-RU"/>
        </w:rPr>
        <w:t>с. Чугуевка</w:t>
      </w:r>
    </w:p>
    <w:p>
      <w:pPr>
        <w:pStyle w:val="Normal"/>
        <w:spacing w:beforeAutospacing="1" w:afterAutospacing="1"/>
        <w:jc w:val="both"/>
        <w:rPr>
          <w:rFonts w:ascii="Calibri" w:hAnsi="Calibri" w:asciiTheme="minorHAnsi" w:hAnsiTheme="minorHAnsi"/>
        </w:rPr>
      </w:pPr>
      <w:r>
        <w:rPr>
          <w:rFonts w:ascii="Times New Roman" w:hAnsi="Times New Roman"/>
          <w:sz w:val="26"/>
          <w:szCs w:val="26"/>
        </w:rPr>
        <w:t>Пенсионный фонд России продлил ряд временных мер, введенных с апреля по июнь из-за сложной эпидемиологической обстановки, чтобы в упрощенном режиме назначать пенсии и принимать решения по их выплате. До конца июля ПФР продолжит дистанционно назначать отдельные виды пенсий и пособий, оказывать содействие гражданам в запросе необходимых сведений, проактивно продлевать и пересчитывать ранее назначенные выплаты.</w:t>
      </w:r>
    </w:p>
    <w:p>
      <w:pPr>
        <w:pStyle w:val="Normal"/>
        <w:numPr>
          <w:ilvl w:val="0"/>
          <w:numId w:val="0"/>
        </w:numPr>
        <w:spacing w:beforeAutospacing="1" w:afterAutospacing="1"/>
        <w:jc w:val="both"/>
        <w:outlineLvl w:val="0"/>
        <w:rPr>
          <w:rFonts w:ascii="Calibri" w:hAnsi="Calibri" w:asciiTheme="minorHAnsi" w:hAnsiTheme="minorHAnsi"/>
          <w:b/>
          <w:b/>
          <w:bCs/>
          <w:kern w:val="2"/>
        </w:rPr>
      </w:pPr>
      <w:r>
        <w:rPr>
          <w:rFonts w:ascii="Times New Roman" w:hAnsi="Times New Roman"/>
          <w:b/>
          <w:bCs/>
          <w:kern w:val="2"/>
          <w:sz w:val="26"/>
          <w:szCs w:val="26"/>
        </w:rPr>
        <w:t>Дистанционное назначение пенсии через личный кабинет</w:t>
      </w:r>
    </w:p>
    <w:p>
      <w:pPr>
        <w:pStyle w:val="Normal"/>
        <w:spacing w:beforeAutospacing="1" w:afterAutospacing="1"/>
        <w:jc w:val="both"/>
        <w:rPr>
          <w:rFonts w:ascii="Calibri" w:hAnsi="Calibri" w:asciiTheme="minorHAnsi" w:hAnsiTheme="minorHAnsi"/>
        </w:rPr>
      </w:pPr>
      <w:r>
        <w:rPr>
          <w:rFonts w:ascii="Times New Roman" w:hAnsi="Times New Roman"/>
          <w:sz w:val="26"/>
          <w:szCs w:val="26"/>
        </w:rPr>
        <w:t xml:space="preserve">Большинство пенсий сегодня оформляется по электронным заявлениям, которые подаются через личный кабинет на портале Пенсионного фонда </w:t>
      </w:r>
      <w:hyperlink r:id="rId3" w:tgtFrame="_blank">
        <w:r>
          <w:rPr>
            <w:rFonts w:ascii="Times New Roman" w:hAnsi="Times New Roman"/>
            <w:color w:val="0000FF"/>
            <w:sz w:val="26"/>
            <w:szCs w:val="26"/>
            <w:u w:val="single"/>
          </w:rPr>
          <w:t>es.pfrf.ru</w:t>
        </w:r>
      </w:hyperlink>
      <w:r>
        <w:rPr>
          <w:rFonts w:ascii="Times New Roman" w:hAnsi="Times New Roman"/>
          <w:sz w:val="26"/>
          <w:szCs w:val="26"/>
        </w:rPr>
        <w:t xml:space="preserve"> и портале Госуслуг. Доля таких обращений в настоящее время достигает более 70%. По большинству из них пенсия с согласия человека назначается полностью дистанционно на основе данных, которые переданы работодателями в информационную систему Пенсионного фонда.</w:t>
      </w:r>
    </w:p>
    <w:p>
      <w:pPr>
        <w:pStyle w:val="Normal"/>
        <w:spacing w:beforeAutospacing="1" w:afterAutospacing="1"/>
        <w:jc w:val="both"/>
        <w:rPr>
          <w:rFonts w:ascii="Calibri" w:hAnsi="Calibri" w:asciiTheme="minorHAnsi" w:hAnsiTheme="minorHAnsi"/>
        </w:rPr>
      </w:pPr>
      <w:r>
        <w:rPr>
          <w:rFonts w:ascii="Times New Roman" w:hAnsi="Times New Roman"/>
          <w:sz w:val="26"/>
          <w:szCs w:val="26"/>
        </w:rPr>
        <w:t>Наполнение лицевых счетов предпенсионеров сведениями о стаже и заработной плате, данными о нестраховых периодах, которые также учитываются при назначении пенсии, обеспечивается за счет заблаговременной работы территориальных органов Пенсионного фонда. Благодаря этому большинство пенсий в период с апреля по июль назначается удаленно и не требует личного визита в клиентскую службу ПФР.</w:t>
      </w:r>
    </w:p>
    <w:p>
      <w:pPr>
        <w:pStyle w:val="Normal"/>
        <w:numPr>
          <w:ilvl w:val="0"/>
          <w:numId w:val="0"/>
        </w:numPr>
        <w:spacing w:beforeAutospacing="1" w:afterAutospacing="1"/>
        <w:jc w:val="both"/>
        <w:outlineLvl w:val="0"/>
        <w:rPr>
          <w:rFonts w:ascii="Calibri" w:hAnsi="Calibri" w:asciiTheme="minorHAnsi" w:hAnsiTheme="minorHAnsi"/>
          <w:b/>
          <w:b/>
          <w:bCs/>
          <w:kern w:val="2"/>
        </w:rPr>
      </w:pPr>
      <w:r>
        <w:rPr>
          <w:rFonts w:ascii="Times New Roman" w:hAnsi="Times New Roman"/>
          <w:b/>
          <w:bCs/>
          <w:kern w:val="2"/>
          <w:sz w:val="26"/>
          <w:szCs w:val="26"/>
        </w:rPr>
        <w:t>Дистанционное назначение пенсии по телефону</w:t>
      </w:r>
    </w:p>
    <w:p>
      <w:pPr>
        <w:pStyle w:val="Normal"/>
        <w:spacing w:beforeAutospacing="1" w:afterAutospacing="1"/>
        <w:jc w:val="both"/>
        <w:rPr>
          <w:rFonts w:ascii="Calibri" w:hAnsi="Calibri" w:asciiTheme="minorHAnsi" w:hAnsiTheme="minorHAnsi"/>
        </w:rPr>
      </w:pPr>
      <w:r>
        <w:rPr>
          <w:rFonts w:ascii="Times New Roman" w:hAnsi="Times New Roman"/>
          <w:sz w:val="26"/>
          <w:szCs w:val="26"/>
        </w:rPr>
        <w:t>Если у человека нет возможности подать электронное заявление о назначении пенсии, территориальные органы ПФР при наличии контактной информации связываются с ним по телефону и получают согласие на оформление пенсии, что отражается в специальном акте. На основе этого документа формируется заявление о назначении пенсии и запускаются дальнейшие процессы по ее оформлению.</w:t>
      </w:r>
    </w:p>
    <w:p>
      <w:pPr>
        <w:pStyle w:val="Normal"/>
        <w:spacing w:beforeAutospacing="1" w:afterAutospacing="1"/>
        <w:jc w:val="both"/>
        <w:rPr>
          <w:rFonts w:ascii="Calibri" w:hAnsi="Calibri" w:asciiTheme="minorHAnsi" w:hAnsiTheme="minorHAnsi"/>
        </w:rPr>
      </w:pPr>
      <w:r>
        <w:rPr>
          <w:rFonts w:ascii="Times New Roman" w:hAnsi="Times New Roman"/>
          <w:sz w:val="26"/>
          <w:szCs w:val="26"/>
        </w:rPr>
        <w:t>Следует отметить, что специалисты Пенсионного фонда никогда не запрашивают персональные данные, СНИЛС, номер банковской карты или ее ПИН-код, а также пароль доступа к личному кабинету. Если по телефону просят предоставить такую информацию, скорее всего, человек имеет дело с мошенниками. Пенсионный фонд настоятельно рекомендует не доверять сомнительным звонкам или письмам и при подозрении на мошенничество незамедлительно прекратить дальнейшее общение.</w:t>
      </w:r>
    </w:p>
    <w:p>
      <w:pPr>
        <w:pStyle w:val="Normal"/>
        <w:numPr>
          <w:ilvl w:val="0"/>
          <w:numId w:val="0"/>
        </w:numPr>
        <w:spacing w:beforeAutospacing="1" w:afterAutospacing="1"/>
        <w:jc w:val="both"/>
        <w:outlineLvl w:val="0"/>
        <w:rPr>
          <w:rFonts w:ascii="Calibri" w:hAnsi="Calibri" w:asciiTheme="minorHAnsi" w:hAnsiTheme="minorHAnsi"/>
          <w:b/>
          <w:b/>
          <w:bCs/>
          <w:kern w:val="2"/>
        </w:rPr>
      </w:pPr>
      <w:r>
        <w:rPr>
          <w:rFonts w:ascii="Times New Roman" w:hAnsi="Times New Roman"/>
          <w:b/>
          <w:bCs/>
          <w:kern w:val="2"/>
          <w:sz w:val="26"/>
          <w:szCs w:val="26"/>
        </w:rPr>
        <w:t>Содействие в сборе сведений и беззаявительный перерасчет выплат</w:t>
      </w:r>
    </w:p>
    <w:p>
      <w:pPr>
        <w:pStyle w:val="Normal"/>
        <w:spacing w:beforeAutospacing="1" w:afterAutospacing="1"/>
        <w:jc w:val="both"/>
        <w:rPr>
          <w:rFonts w:ascii="Calibri" w:hAnsi="Calibri" w:asciiTheme="minorHAnsi" w:hAnsiTheme="minorHAnsi"/>
        </w:rPr>
      </w:pPr>
      <w:r>
        <w:rPr>
          <w:rFonts w:ascii="Times New Roman" w:hAnsi="Times New Roman"/>
          <w:sz w:val="26"/>
          <w:szCs w:val="26"/>
        </w:rPr>
        <w:t>Территориальные органы Пенсионного фонда в обязательном порядке оказывают содействие гражданам в запросе сведений, необходимых для назначения пенсии. В том числе документов, которые по закону должен представить сам человек.</w:t>
      </w:r>
    </w:p>
    <w:p>
      <w:pPr>
        <w:pStyle w:val="Normal"/>
        <w:spacing w:beforeAutospacing="1" w:afterAutospacing="1"/>
        <w:jc w:val="both"/>
        <w:rPr>
          <w:rFonts w:ascii="Calibri" w:hAnsi="Calibri" w:asciiTheme="minorHAnsi" w:hAnsiTheme="minorHAnsi"/>
        </w:rPr>
      </w:pPr>
      <w:r>
        <w:rPr>
          <w:rFonts w:ascii="Times New Roman" w:hAnsi="Times New Roman"/>
          <w:sz w:val="26"/>
          <w:szCs w:val="26"/>
        </w:rPr>
        <w:t>В тех случаях, когда ответы на запросы ПФР о предоставлении сведений задерживаются или не поступают от работодателей, архивов и других организаций, территориальные органы фонда руководствуются имеющимися сведениями и назначают выплаты на их основе с согласия человека.</w:t>
      </w:r>
    </w:p>
    <w:p>
      <w:pPr>
        <w:pStyle w:val="Normal"/>
        <w:spacing w:beforeAutospacing="1" w:afterAutospacing="1"/>
        <w:jc w:val="both"/>
        <w:rPr>
          <w:rFonts w:ascii="Calibri" w:hAnsi="Calibri" w:asciiTheme="minorHAnsi" w:hAnsiTheme="minorHAnsi"/>
        </w:rPr>
      </w:pPr>
      <w:r>
        <w:rPr>
          <w:rFonts w:ascii="Times New Roman" w:hAnsi="Times New Roman"/>
          <w:sz w:val="26"/>
          <w:szCs w:val="26"/>
        </w:rPr>
        <w:t>При поступлении дополнительной информации, влияющей на пенсионные права, размер пенсии автоматически пересчитывается за все прошедшие месяцы без дополнительного заявления от пенсионера.</w:t>
      </w:r>
    </w:p>
    <w:p>
      <w:pPr>
        <w:pStyle w:val="Normal"/>
        <w:numPr>
          <w:ilvl w:val="0"/>
          <w:numId w:val="0"/>
        </w:numPr>
        <w:spacing w:beforeAutospacing="1" w:afterAutospacing="1"/>
        <w:jc w:val="both"/>
        <w:outlineLvl w:val="0"/>
        <w:rPr>
          <w:rFonts w:ascii="Calibri" w:hAnsi="Calibri" w:asciiTheme="minorHAnsi" w:hAnsiTheme="minorHAnsi"/>
          <w:b/>
          <w:b/>
          <w:bCs/>
          <w:kern w:val="2"/>
        </w:rPr>
      </w:pPr>
      <w:r>
        <w:rPr>
          <w:rFonts w:ascii="Times New Roman" w:hAnsi="Times New Roman"/>
          <w:b/>
          <w:bCs/>
          <w:kern w:val="2"/>
          <w:sz w:val="26"/>
          <w:szCs w:val="26"/>
        </w:rPr>
        <w:t>Проактивное повышение выплат пенсионерам, достигшим 80 лет</w:t>
      </w:r>
    </w:p>
    <w:p>
      <w:pPr>
        <w:pStyle w:val="Normal"/>
        <w:spacing w:beforeAutospacing="1" w:afterAutospacing="1"/>
        <w:jc w:val="both"/>
        <w:rPr>
          <w:rFonts w:ascii="Calibri" w:hAnsi="Calibri" w:asciiTheme="minorHAnsi" w:hAnsiTheme="minorHAnsi"/>
        </w:rPr>
      </w:pPr>
      <w:r>
        <w:rPr>
          <w:rFonts w:ascii="Times New Roman" w:hAnsi="Times New Roman"/>
          <w:sz w:val="26"/>
          <w:szCs w:val="26"/>
        </w:rPr>
        <w:t>Как известно, пенсионеры, которым исполнилось 80 лет, имеют право на повышенную фиксированную выплату. В этом году ее размер составляет 11 372,5 рубля. Однако устанавливается такая повышенная фиксированная выплата только получателям страховой пенсии по старости. К страховой пенсии по случаю потери кормильца повышенная фиксированная выплата не устанавливается. Поэтому с апреля до конца июля территориальные органы фонда самостоятельно определяют получателей пенсии по потере кормильца, которым исполняется 80 лет, чтобы без заявления назначить им более выгодный вариант страховой пенсии с учетом повышения фиксированной выплаты. Такое решение выносится на основе дистанционно полученного согласия пенсионера.</w:t>
      </w:r>
    </w:p>
    <w:p>
      <w:pPr>
        <w:pStyle w:val="Normal"/>
        <w:numPr>
          <w:ilvl w:val="0"/>
          <w:numId w:val="0"/>
        </w:numPr>
        <w:spacing w:beforeAutospacing="1" w:afterAutospacing="1"/>
        <w:jc w:val="both"/>
        <w:outlineLvl w:val="0"/>
        <w:rPr>
          <w:rFonts w:ascii="Calibri" w:hAnsi="Calibri" w:asciiTheme="minorHAnsi" w:hAnsiTheme="minorHAnsi"/>
          <w:b/>
          <w:b/>
          <w:bCs/>
          <w:kern w:val="2"/>
        </w:rPr>
      </w:pPr>
      <w:r>
        <w:rPr>
          <w:rFonts w:ascii="Times New Roman" w:hAnsi="Times New Roman"/>
          <w:b/>
          <w:bCs/>
          <w:kern w:val="2"/>
          <w:sz w:val="26"/>
          <w:szCs w:val="26"/>
        </w:rPr>
        <w:t>Назначение и продление пенсии инвалидам</w:t>
      </w:r>
    </w:p>
    <w:p>
      <w:pPr>
        <w:pStyle w:val="Normal"/>
        <w:spacing w:beforeAutospacing="1" w:afterAutospacing="1"/>
        <w:jc w:val="both"/>
        <w:rPr>
          <w:rFonts w:ascii="Calibri" w:hAnsi="Calibri" w:asciiTheme="minorHAnsi" w:hAnsiTheme="minorHAnsi"/>
        </w:rPr>
      </w:pPr>
      <w:r>
        <w:rPr>
          <w:rFonts w:ascii="Times New Roman" w:hAnsi="Times New Roman"/>
          <w:sz w:val="26"/>
          <w:szCs w:val="26"/>
        </w:rPr>
        <w:t>Все виды пенсий людям с инвалидностью и некоторые социальные выплаты назначаются Пенсионным фондом по данным Федерального реестра инвалидов. При обращении в ПФР инвалиду достаточно подать только заявление, все остальные сведения фонд получает из реестра. При этом инвалид может направить электронное заявление и таким образом полностью дистанционно оформить выплату, не обращаясь за ней лично.</w:t>
      </w:r>
    </w:p>
    <w:p>
      <w:pPr>
        <w:pStyle w:val="Normal"/>
        <w:spacing w:beforeAutospacing="1" w:afterAutospacing="1"/>
        <w:jc w:val="both"/>
        <w:rPr>
          <w:rFonts w:ascii="Calibri" w:hAnsi="Calibri" w:asciiTheme="minorHAnsi" w:hAnsiTheme="minorHAnsi"/>
        </w:rPr>
      </w:pPr>
      <w:r>
        <w:rPr>
          <w:rFonts w:ascii="Times New Roman" w:hAnsi="Times New Roman"/>
          <w:sz w:val="26"/>
          <w:szCs w:val="26"/>
        </w:rPr>
        <w:t>Помимо этого, с 1 марта до 1 октября 2020 года действует временный порядок определения инвалидности, согласно которому вся процедура происходит исключительно на основе документов медицинских учреждений, без посещения инвалидом бюро медико-социальной экспертизы.</w:t>
      </w:r>
    </w:p>
    <w:p>
      <w:pPr>
        <w:pStyle w:val="Normal"/>
        <w:spacing w:beforeAutospacing="1" w:afterAutospacing="1"/>
        <w:jc w:val="both"/>
        <w:rPr>
          <w:rFonts w:ascii="Calibri" w:hAnsi="Calibri" w:asciiTheme="minorHAnsi" w:hAnsiTheme="minorHAnsi"/>
        </w:rPr>
      </w:pPr>
      <w:r>
        <w:rPr>
          <w:rFonts w:ascii="Times New Roman" w:hAnsi="Times New Roman"/>
          <w:sz w:val="26"/>
          <w:szCs w:val="26"/>
        </w:rPr>
        <w:t>Продление инвалидности также осуществляется заочно. При наступлении даты, до которой была установлена инвалидность по итогам освидетельствования, ее срок автоматически продлевается на полгода, как и право на пенсию и другие выплаты.</w:t>
      </w:r>
    </w:p>
    <w:p>
      <w:pPr>
        <w:pStyle w:val="Normal"/>
        <w:numPr>
          <w:ilvl w:val="0"/>
          <w:numId w:val="0"/>
        </w:numPr>
        <w:spacing w:beforeAutospacing="1" w:afterAutospacing="1"/>
        <w:jc w:val="both"/>
        <w:outlineLvl w:val="0"/>
        <w:rPr>
          <w:rFonts w:ascii="Calibri" w:hAnsi="Calibri" w:asciiTheme="minorHAnsi" w:hAnsiTheme="minorHAnsi"/>
          <w:b/>
          <w:b/>
          <w:bCs/>
          <w:kern w:val="2"/>
        </w:rPr>
      </w:pPr>
      <w:r>
        <w:rPr>
          <w:rFonts w:ascii="Times New Roman" w:hAnsi="Times New Roman"/>
          <w:sz w:val="26"/>
          <w:szCs w:val="26"/>
        </w:rPr>
      </w:r>
    </w:p>
    <w:p>
      <w:pPr>
        <w:pStyle w:val="Normal"/>
        <w:numPr>
          <w:ilvl w:val="0"/>
          <w:numId w:val="0"/>
        </w:numPr>
        <w:spacing w:beforeAutospacing="1" w:afterAutospacing="1"/>
        <w:jc w:val="both"/>
        <w:outlineLvl w:val="0"/>
        <w:rPr>
          <w:rFonts w:ascii="Calibri" w:hAnsi="Calibri" w:asciiTheme="minorHAnsi" w:hAnsiTheme="minorHAnsi"/>
          <w:b/>
          <w:b/>
          <w:bCs/>
          <w:kern w:val="2"/>
        </w:rPr>
      </w:pPr>
      <w:r>
        <w:rPr>
          <w:rFonts w:ascii="Times New Roman" w:hAnsi="Times New Roman"/>
          <w:sz w:val="26"/>
          <w:szCs w:val="26"/>
        </w:rPr>
      </w:r>
    </w:p>
    <w:p>
      <w:pPr>
        <w:pStyle w:val="Normal"/>
        <w:numPr>
          <w:ilvl w:val="0"/>
          <w:numId w:val="0"/>
        </w:numPr>
        <w:spacing w:beforeAutospacing="1" w:afterAutospacing="1"/>
        <w:jc w:val="both"/>
        <w:outlineLvl w:val="0"/>
        <w:rPr>
          <w:rFonts w:ascii="Calibri" w:hAnsi="Calibri" w:asciiTheme="minorHAnsi" w:hAnsiTheme="minorHAnsi"/>
          <w:b/>
          <w:b/>
          <w:bCs/>
          <w:kern w:val="2"/>
        </w:rPr>
      </w:pPr>
      <w:r>
        <w:rPr>
          <w:rFonts w:ascii="Times New Roman" w:hAnsi="Times New Roman"/>
          <w:b/>
          <w:bCs/>
          <w:kern w:val="2"/>
          <w:sz w:val="26"/>
          <w:szCs w:val="26"/>
        </w:rPr>
        <w:t>Назначение повышенной пенсии северянам</w:t>
      </w:r>
    </w:p>
    <w:p>
      <w:pPr>
        <w:pStyle w:val="Normal"/>
        <w:spacing w:beforeAutospacing="1" w:afterAutospacing="1"/>
        <w:jc w:val="both"/>
        <w:rPr>
          <w:rFonts w:ascii="Calibri" w:hAnsi="Calibri" w:asciiTheme="minorHAnsi" w:hAnsiTheme="minorHAnsi"/>
        </w:rPr>
      </w:pPr>
      <w:r>
        <w:rPr>
          <w:rFonts w:ascii="Times New Roman" w:hAnsi="Times New Roman"/>
          <w:sz w:val="26"/>
          <w:szCs w:val="26"/>
        </w:rPr>
        <w:t xml:space="preserve">Всем пенсионерам, которые живут в северных регионах, устанавливается повышенная фиксированная выплата к страховой пенсии. Ее размер зависит от района проживания и при назначении пенсии определяется по документам о регистрации. Если у пенсионера отсутствует прописка в северном регионе, то фактическое место жительства  подтверждается личным заявлением пенсионера, которое необходимо раз в год представлять в Пенсионный фонд для продления права на выплату фиксированной выплаты в повышенном размере. Такая норма распространяется на пенсионеров, не выработавших требуемый северный стаж, но проживающих в северных регионах. В Приморском крае таких районов, приравненных к Крайнему Северу 5 (г. Дальнегорск, Ольгинский, Тернейский, Кавалеровский и частично Красноармейский районы).   </w:t>
      </w:r>
    </w:p>
    <w:p>
      <w:pPr>
        <w:pStyle w:val="Normal"/>
        <w:spacing w:beforeAutospacing="1" w:afterAutospacing="1"/>
        <w:jc w:val="both"/>
        <w:rPr>
          <w:rFonts w:ascii="Calibri" w:hAnsi="Calibri" w:asciiTheme="minorHAnsi" w:hAnsiTheme="minorHAnsi"/>
        </w:rPr>
      </w:pPr>
      <w:r>
        <w:rPr>
          <w:rFonts w:ascii="Times New Roman" w:hAnsi="Times New Roman"/>
          <w:sz w:val="26"/>
          <w:szCs w:val="26"/>
        </w:rPr>
        <w:t>До конца июля это заявление больше не нужно подавать в территориальный орган ПФР, поскольку сведения о месте жительства будут уточняться самими специалистами фонда в рамках межведомственного взаимодействия с Министерством внутренних дел, по данным от работодателей либо по телефону при общении с самим пенсионером.</w:t>
      </w:r>
    </w:p>
    <w:p>
      <w:pPr>
        <w:pStyle w:val="Normal"/>
        <w:numPr>
          <w:ilvl w:val="0"/>
          <w:numId w:val="0"/>
        </w:numPr>
        <w:spacing w:beforeAutospacing="1" w:afterAutospacing="1"/>
        <w:jc w:val="both"/>
        <w:outlineLvl w:val="0"/>
        <w:rPr>
          <w:rFonts w:ascii="Calibri" w:hAnsi="Calibri" w:asciiTheme="minorHAnsi" w:hAnsiTheme="minorHAnsi"/>
          <w:b/>
          <w:b/>
          <w:bCs/>
          <w:kern w:val="2"/>
        </w:rPr>
      </w:pPr>
      <w:r>
        <w:rPr>
          <w:rFonts w:ascii="Times New Roman" w:hAnsi="Times New Roman"/>
          <w:b/>
          <w:bCs/>
          <w:kern w:val="2"/>
          <w:sz w:val="26"/>
          <w:szCs w:val="26"/>
        </w:rPr>
        <w:t>Продление выплаты пенсии по доверенности</w:t>
      </w:r>
    </w:p>
    <w:p>
      <w:pPr>
        <w:pStyle w:val="Normal"/>
        <w:spacing w:beforeAutospacing="1" w:afterAutospacing="1"/>
        <w:jc w:val="both"/>
        <w:rPr>
          <w:rFonts w:ascii="Calibri" w:hAnsi="Calibri" w:asciiTheme="minorHAnsi" w:hAnsiTheme="minorHAnsi"/>
        </w:rPr>
      </w:pPr>
      <w:r>
        <w:rPr>
          <w:rFonts w:ascii="Times New Roman" w:hAnsi="Times New Roman"/>
          <w:sz w:val="26"/>
          <w:szCs w:val="26"/>
        </w:rPr>
        <w:t>По закону пенсионер, оформивший свою пенсию по доверенности на другого человека, должен раз в год лично прийти в клиентскую службу Пенсионного фонда или доставочную организацию, чтобы подтвердить получение пенсии. До конца июля данный порядок приостановлен и факт получения пенсии подразумевается по умолчанию, благодаря этому выплата по доверенности продолжается даже по истечении выплатного периода.</w:t>
      </w:r>
    </w:p>
    <w:p>
      <w:pPr>
        <w:pStyle w:val="Normal"/>
        <w:numPr>
          <w:ilvl w:val="0"/>
          <w:numId w:val="0"/>
        </w:numPr>
        <w:spacing w:beforeAutospacing="1" w:afterAutospacing="1"/>
        <w:jc w:val="both"/>
        <w:outlineLvl w:val="0"/>
        <w:rPr>
          <w:rFonts w:ascii="Calibri" w:hAnsi="Calibri" w:asciiTheme="minorHAnsi" w:hAnsiTheme="minorHAnsi"/>
          <w:b/>
          <w:b/>
          <w:bCs/>
          <w:kern w:val="2"/>
        </w:rPr>
      </w:pPr>
      <w:r>
        <w:rPr>
          <w:rFonts w:ascii="Times New Roman" w:hAnsi="Times New Roman"/>
          <w:b/>
          <w:bCs/>
          <w:kern w:val="2"/>
          <w:sz w:val="26"/>
          <w:szCs w:val="26"/>
        </w:rPr>
        <w:t>Продление выплат пенсионерам без прописки</w:t>
      </w:r>
    </w:p>
    <w:p>
      <w:pPr>
        <w:pStyle w:val="Normal"/>
        <w:spacing w:beforeAutospacing="1" w:afterAutospacing="1"/>
        <w:jc w:val="both"/>
        <w:rPr>
          <w:rFonts w:ascii="Calibri" w:hAnsi="Calibri" w:asciiTheme="minorHAnsi" w:hAnsiTheme="minorHAnsi"/>
        </w:rPr>
      </w:pPr>
      <w:r>
        <w:rPr>
          <w:rFonts w:ascii="Times New Roman" w:hAnsi="Times New Roman"/>
          <w:sz w:val="26"/>
          <w:szCs w:val="26"/>
        </w:rPr>
        <w:t>Пенсионеры, у которых нет постоянного места жительства в России, получают социальную пенсию. Согласно закону, она назначается при условии личного заявления пенсионера, подтверждающего фактическое место жительства. После назначения пенсии такое заявление необходимо представлять раз в год, чтобы не потерять право на выплату. До конца июля порядок подтверждения места жительства приостановлен, поэтому пенсионерам не нужно подавать заявление в ПФР, чтобы продолжать получать пенсию.</w:t>
      </w:r>
    </w:p>
    <w:p>
      <w:pPr>
        <w:pStyle w:val="Normal"/>
        <w:numPr>
          <w:ilvl w:val="0"/>
          <w:numId w:val="0"/>
        </w:numPr>
        <w:spacing w:beforeAutospacing="1" w:afterAutospacing="1"/>
        <w:jc w:val="both"/>
        <w:outlineLvl w:val="0"/>
        <w:rPr>
          <w:rFonts w:ascii="Calibri" w:hAnsi="Calibri" w:asciiTheme="minorHAnsi" w:hAnsiTheme="minorHAnsi"/>
          <w:b/>
          <w:b/>
          <w:bCs/>
          <w:kern w:val="2"/>
        </w:rPr>
      </w:pPr>
      <w:r>
        <w:rPr>
          <w:rFonts w:ascii="Times New Roman" w:hAnsi="Times New Roman"/>
          <w:b/>
          <w:bCs/>
          <w:kern w:val="2"/>
          <w:sz w:val="26"/>
          <w:szCs w:val="26"/>
        </w:rPr>
        <w:t>Продление ежемесячной выплаты из материнского капитала</w:t>
      </w:r>
    </w:p>
    <w:p>
      <w:pPr>
        <w:pStyle w:val="Normal"/>
        <w:spacing w:beforeAutospacing="1" w:afterAutospacing="1"/>
        <w:jc w:val="both"/>
        <w:rPr>
          <w:rFonts w:ascii="Calibri" w:hAnsi="Calibri" w:asciiTheme="minorHAnsi" w:hAnsiTheme="minorHAnsi"/>
        </w:rPr>
      </w:pPr>
      <w:r>
        <w:rPr>
          <w:rFonts w:ascii="Times New Roman" w:hAnsi="Times New Roman"/>
          <w:sz w:val="26"/>
          <w:szCs w:val="26"/>
        </w:rPr>
        <w:t>Семьям, получающим ежемесячную выплату из материнского капитала, в ближайшие месяцы не надо обращаться в Пенсионный фонд, чтобы подтвердить доходы и, соответственно, право на эту меру поддержки. В случае если период выплаты истекает до 1 октября, предоставление средств продляется автоматически.</w:t>
      </w:r>
    </w:p>
    <w:p>
      <w:pPr>
        <w:pStyle w:val="NormalWeb"/>
        <w:spacing w:before="280" w:after="280"/>
        <w:jc w:val="both"/>
        <w:rPr>
          <w:rFonts w:ascii="Calibri" w:hAnsi="Calibri" w:asciiTheme="minorHAnsi" w:hAnsiTheme="minorHAnsi"/>
        </w:rPr>
      </w:pPr>
      <w:r>
        <w:rPr>
          <w:rFonts w:ascii="Times New Roman" w:hAnsi="Times New Roman"/>
          <w:b/>
          <w:bCs/>
          <w:sz w:val="26"/>
          <w:szCs w:val="26"/>
        </w:rPr>
      </w:r>
    </w:p>
    <w:p>
      <w:pPr>
        <w:pStyle w:val="Normal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</w:t>
      </w:r>
    </w:p>
    <w:sectPr>
      <w:type w:val="nextPage"/>
      <w:pgSz w:w="11906" w:h="16838"/>
      <w:pgMar w:left="1203" w:right="850" w:header="0" w:top="426" w:footer="0" w:bottom="1418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Tahoma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Hyperlink" w:uiPriority="0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c26e21"/>
    <w:pPr>
      <w:widowControl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eastAsia="ru-RU" w:val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>
    <w:name w:val="Интернет-ссылка"/>
    <w:rsid w:val="00c26e21"/>
    <w:rPr>
      <w:color w:val="0000FF"/>
      <w:u w:val="single"/>
    </w:rPr>
  </w:style>
  <w:style w:type="character" w:styleId="Strong">
    <w:name w:val="Strong"/>
    <w:uiPriority w:val="22"/>
    <w:qFormat/>
    <w:rsid w:val="00c26e21"/>
    <w:rPr>
      <w:b/>
      <w:bCs/>
    </w:rPr>
  </w:style>
  <w:style w:type="character" w:styleId="Style15">
    <w:name w:val="Выделение"/>
    <w:uiPriority w:val="20"/>
    <w:qFormat/>
    <w:rsid w:val="00c26e21"/>
    <w:rPr>
      <w:i/>
      <w:iCs/>
    </w:rPr>
  </w:style>
  <w:style w:type="character" w:styleId="Style16" w:customStyle="1">
    <w:name w:val="Текст выноски Знак"/>
    <w:basedOn w:val="DefaultParagraphFont"/>
    <w:link w:val="a8"/>
    <w:uiPriority w:val="99"/>
    <w:semiHidden/>
    <w:qFormat/>
    <w:rsid w:val="00c26e21"/>
    <w:rPr>
      <w:rFonts w:ascii="Tahoma" w:hAnsi="Tahoma" w:eastAsia="Times New Roman" w:cs="Tahoma"/>
      <w:sz w:val="16"/>
      <w:szCs w:val="16"/>
      <w:lang w:eastAsia="ru-RU"/>
    </w:rPr>
  </w:style>
  <w:style w:type="paragraph" w:styleId="Style17">
    <w:name w:val="Заголовок"/>
    <w:basedOn w:val="Normal"/>
    <w:next w:val="Style18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18">
    <w:name w:val="Body Text"/>
    <w:basedOn w:val="Normal"/>
    <w:pPr>
      <w:spacing w:lineRule="auto" w:line="276" w:before="0" w:after="140"/>
    </w:pPr>
    <w:rPr/>
  </w:style>
  <w:style w:type="paragraph" w:styleId="Style19">
    <w:name w:val="List"/>
    <w:basedOn w:val="Style18"/>
    <w:pPr/>
    <w:rPr>
      <w:rFonts w:cs="Mangal"/>
    </w:rPr>
  </w:style>
  <w:style w:type="paragraph" w:styleId="Style20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21">
    <w:name w:val="Указатель"/>
    <w:basedOn w:val="Normal"/>
    <w:qFormat/>
    <w:pPr>
      <w:suppressLineNumbers/>
    </w:pPr>
    <w:rPr>
      <w:rFonts w:cs="Mangal"/>
    </w:rPr>
  </w:style>
  <w:style w:type="paragraph" w:styleId="NoSpacing">
    <w:name w:val="No Spacing"/>
    <w:uiPriority w:val="1"/>
    <w:qFormat/>
    <w:rsid w:val="00c26e21"/>
    <w:pPr>
      <w:widowControl/>
      <w:bidi w:val="0"/>
      <w:spacing w:lineRule="auto" w:line="240" w:before="0" w:after="0"/>
      <w:jc w:val="left"/>
    </w:pPr>
    <w:rPr>
      <w:rFonts w:ascii="Calibri" w:hAnsi="Calibri" w:eastAsia="Calibri" w:cs="Times New Roman" w:asciiTheme="minorHAnsi" w:eastAsiaTheme="minorHAnsi" w:hAnsiTheme="minorHAnsi"/>
      <w:color w:val="auto"/>
      <w:kern w:val="0"/>
      <w:sz w:val="24"/>
      <w:szCs w:val="22"/>
      <w:lang w:val="ru-RU" w:eastAsia="en-US" w:bidi="ar-SA"/>
    </w:rPr>
  </w:style>
  <w:style w:type="paragraph" w:styleId="NormalWeb">
    <w:name w:val="Normal (Web)"/>
    <w:basedOn w:val="Normal"/>
    <w:uiPriority w:val="99"/>
    <w:qFormat/>
    <w:rsid w:val="00c26e21"/>
    <w:pPr>
      <w:spacing w:beforeAutospacing="1" w:afterAutospacing="1"/>
    </w:pPr>
    <w:rPr/>
  </w:style>
  <w:style w:type="paragraph" w:styleId="BalloonText">
    <w:name w:val="Balloon Text"/>
    <w:basedOn w:val="Normal"/>
    <w:link w:val="a9"/>
    <w:uiPriority w:val="99"/>
    <w:semiHidden/>
    <w:unhideWhenUsed/>
    <w:qFormat/>
    <w:rsid w:val="00c26e21"/>
    <w:pPr/>
    <w:rPr>
      <w:rFonts w:ascii="Tahoma" w:hAnsi="Tahoma" w:cs="Tahoma"/>
      <w:sz w:val="16"/>
      <w:szCs w:val="16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aa">
    <w:name w:val="Table Grid"/>
    <w:basedOn w:val="a1"/>
    <w:uiPriority w:val="59"/>
    <w:rsid w:val="00c26e21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hyperlink" Target="https://es.pfrf.ru/" TargetMode="Externa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Application>LibreOffice/6.4.2.2$Windows_X86_64 LibreOffice_project/4e471d8c02c9c90f512f7f9ead8875b57fcb1ec3</Application>
  <Pages>3</Pages>
  <Words>928</Words>
  <Characters>6322</Characters>
  <CharactersWithSpaces>7234</CharactersWithSpaces>
  <Paragraphs>33</Paragraphs>
  <Company>Kraftway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2020-07-02T23:24:00Z</dcterms:created>
  <dc:creator>Смыченко Лидия Михайловна</dc:creator>
  <dc:description/>
  <dc:language>ru-RU</dc:language>
  <cp:lastModifiedBy/>
  <cp:lastPrinted>2020-07-03T12:10:43Z</cp:lastPrinted>
  <dcterms:modified xsi:type="dcterms:W3CDTF">2020-07-03T12:10:46Z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Kraftway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