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2651125</wp:posOffset>
            </wp:positionH>
            <wp:positionV relativeFrom="margin">
              <wp:posOffset>-3175</wp:posOffset>
            </wp:positionV>
            <wp:extent cx="372110" cy="4940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2110" cy="494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761" w:left="821" w:right="355" w:bottom="609" w:header="333" w:footer="18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ЧУГУЕВСКОГО МУНИЦИПАЛЬНОГО ОКРУГА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ПРИМОРСКОГО КРАЯ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7950" distB="30480" distL="0" distR="0" simplePos="0" relativeHeight="125829378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107950</wp:posOffset>
                </wp:positionV>
                <wp:extent cx="1203960" cy="1644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07 декабря 2023 года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.399999999999999pt;margin-top:8.5pt;width:94.799999999999997pt;height:12.949999999999999pt;z-index:-125829375;mso-wrap-distance-left:0;mso-wrap-distance-top:8.5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07 декабря 2023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116205" distL="0" distR="0" simplePos="0" relativeHeight="125829380" behindDoc="0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25400</wp:posOffset>
                </wp:positionV>
                <wp:extent cx="600710" cy="1612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 Чугуевка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0.34999999999999pt;margin-top:2.pt;width:47.299999999999997pt;height:12.699999999999999pt;z-index:-125829373;mso-wrap-distance-left:0;mso-wrap-distance-top:2.pt;mso-wrap-distance-right:0;mso-wrap-distance-bottom:9.15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Чугуевка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320" distB="0" distL="0" distR="0" simplePos="0" relativeHeight="125829382" behindDoc="0" locked="0" layoutInCell="1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147320</wp:posOffset>
                </wp:positionV>
                <wp:extent cx="597535" cy="1555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1169-НПА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7.55000000000001pt;margin-top:11.6pt;width:47.049999999999997pt;height:12.25pt;z-index:-125829371;mso-wrap-distance-left:0;mso-wrap-distance-top:11.6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1169-НПА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Программы профилактики рисков причинения вреда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(ущерба) охраняемым законом ценностям в сфере муниципального</w:t>
        <w:br/>
        <w:t>жилищного контроля на 2024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43 Устава Чугуевского муниципального округа, администрация Чугуевского муниципального округа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9" w:val="left"/>
        </w:tabs>
        <w:bidi w:val="0"/>
        <w:spacing w:before="0" w:after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2023 год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9" w:val="left"/>
        </w:tabs>
        <w:bidi w:val="0"/>
        <w:spacing w:before="0" w:after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Отделу муниципального контроля обеспечить исполнение Программы профилактики рисков причинения вреда (ущерба) охраняемым законом ценностям в сфере муниципального жилищного контроля на 2024 год.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9" w:val="left"/>
        </w:tabs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постановление вступает в силу с момента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4" w:val="left"/>
        </w:tabs>
        <w:bidi w:val="0"/>
        <w:spacing w:before="0" w:after="8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первого заместителя главы администрации Чугуевского муниципального округа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70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756" w:left="1125" w:right="541" w:bottom="614" w:header="328" w:footer="18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margin">
                  <wp:posOffset>411480</wp:posOffset>
                </wp:positionV>
                <wp:extent cx="917575" cy="1612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Н.В. Кузьменчук.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6.25pt;margin-top:32.399999999999999pt;width:72.25pt;height:12.699999999999999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Н.В. Кузьменчук.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114300" distR="1162685" simplePos="0" relativeHeight="125829386" behindDoc="0" locked="0" layoutInCell="1" allowOverlap="1">
            <wp:simplePos x="0" y="0"/>
            <wp:positionH relativeFrom="page">
              <wp:posOffset>2466975</wp:posOffset>
            </wp:positionH>
            <wp:positionV relativeFrom="margin">
              <wp:posOffset>387350</wp:posOffset>
            </wp:positionV>
            <wp:extent cx="1408430" cy="132270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08430" cy="1322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90270" distB="273685" distL="1833245" distR="114300" simplePos="0" relativeHeight="125829387" behindDoc="0" locked="0" layoutInCell="1" allowOverlap="1">
                <wp:simplePos x="0" y="0"/>
                <wp:positionH relativeFrom="page">
                  <wp:posOffset>4185920</wp:posOffset>
                </wp:positionH>
                <wp:positionV relativeFrom="margin">
                  <wp:posOffset>1277620</wp:posOffset>
                </wp:positionV>
                <wp:extent cx="734695" cy="15875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Р.Ю. Деменев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9.60000000000002pt;margin-top:100.59999999999999pt;width:57.850000000000001pt;height:12.5pt;z-index:-125829366;mso-wrap-distance-left:144.34999999999999pt;mso-wrap-distance-top:70.099999999999994pt;mso-wrap-distance-right:9.pt;mso-wrap-distance-bottom:21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Р.Ю. Деменев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Чугуевского муниципального округа, глава администрации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36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к постановлению администрации Чугуевского муниципального округа от декабря 2023 года № НПА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профилактики рисков причинения вреда (ущерба) охраняемым законом</w:t>
        <w:br/>
        <w:t>ценностям в сфере муниципального жилищного контроля на 2024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Раздел.1 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жилищного контроля на территории Чугуевского муниципального округа.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2. Анализ текущего состояния</w:t>
        <w:br/>
        <w:t>муниципального жилищного контроля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8" w:val="left"/>
        </w:tabs>
        <w:bidi w:val="0"/>
        <w:spacing w:before="0" w:after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Муниципальный жилищный контроль осуществляется в соответствии со ст. 20 Жилищного кодекса Российской Федерации, Законом Приморского края от 08 октября 2012 года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100-КЗ «Об отдельных вопросах осуществления муниципального жилищного контроля на территории Приморского края».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Чугуевского муниципального округа, в том числе: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8" w:val="left"/>
        </w:tabs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требований по использованию и сохранности муниципального жилищного фонда;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требований к использованию и содержанию общего имущества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собственников помещений в многоквартирном доме;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5" w:val="left"/>
        </w:tabs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требований к предоставлению коммунальных услуг пользователям муниципальных жилых помещений в многоквартирных домах и муниципальных жилых домов.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Функциональным органом администрации Чугуевского муниципального округа, уполномоченный на осуществление муниципального жилищного контроля является отдел муниципального контроля (далее -Отдел).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4" w:val="left"/>
        </w:tabs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Подконтрольные субъекты: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юридический лица, индивидуальные предприниматели, граждане.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3" w:val="left"/>
        </w:tabs>
        <w:bidi w:val="0"/>
        <w:spacing w:before="0" w:after="0" w:line="36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0" w:val="left"/>
        </w:tabs>
        <w:bidi w:val="0"/>
        <w:spacing w:before="0" w:after="0" w:line="173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Данные о проведенных мероприятий по контролю, мероприятиях по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профилактике нарушений и их результатах: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2023 году осуществлялись контрольные (надзорные) мероприятия без Взаимодействия с контролируемыми лицами: выездное обследование.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36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Информирование об исполнении обязательных требованиях проводилось на официальном сайте Чугуевского муниципального округа.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Оснований для проведения контрольных (надзорных) мероприятий со 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взаимодействием,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Жалоб, обращений за истекший период не поступало.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8" w:val="left"/>
        </w:tabs>
        <w:bidi w:val="0"/>
        <w:spacing w:before="0" w:line="36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Потенциальными рисками являются негативные последствия возможного несоблюдения подконтрольными субъектами обязательных требований в области жилищного законодательства: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8" w:val="left"/>
        </w:tabs>
        <w:bidi w:val="0"/>
        <w:spacing w:before="0" w:line="36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несоблюдение сохранности муниципального жилищного фонда;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8" w:val="left"/>
        </w:tabs>
        <w:bidi w:val="0"/>
        <w:spacing w:before="0" w:line="36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ненадлежащее содержание мест общего пользования, ненадлежащее санитарное содержание помещений, входящих в состав общего имущества;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3" w:val="left"/>
        </w:tabs>
        <w:bidi w:val="0"/>
        <w:spacing w:before="0" w:line="36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коммунальных услуг ненадлежащего качества.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3" w:val="left"/>
        </w:tabs>
        <w:bidi w:val="0"/>
        <w:spacing w:before="0" w:after="420" w:line="36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профилактических мероприятий, направленных на соблюдение подконтрольными субъектами обязательных требований в сфере жилищного законодательства, способствует улучшению в целом ситуации, повышению ответственности подконтрольных субъектов, снижению количества выявляемых нарушений обязательных требований в указанной сфере.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7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3. Цели и задачи реализации программы профилактики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99" w:val="left"/>
        </w:tabs>
        <w:bidi w:val="0"/>
        <w:spacing w:before="0" w:after="100" w:line="36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Цели Программы: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7" w:val="left"/>
        </w:tabs>
        <w:bidi w:val="0"/>
        <w:spacing w:before="0" w:line="36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7" w:val="left"/>
        </w:tabs>
        <w:bidi w:val="0"/>
        <w:spacing w:before="0" w:line="36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Программы: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2" w:val="left"/>
        </w:tabs>
        <w:bidi w:val="0"/>
        <w:spacing w:before="0" w:line="36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2" w:val="left"/>
        </w:tabs>
        <w:bidi w:val="0"/>
        <w:spacing w:before="0" w:line="36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7" w:val="left"/>
        </w:tabs>
        <w:bidi w:val="0"/>
        <w:spacing w:before="0" w:line="36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повышение прозрачности осуществляемой администрацией Чугуевского муниципального округа контрольной деятельности;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4. Перечень профилактических мероприятий, сроки (периодичность)</w:t>
        <w:br/>
        <w:t>их проведения</w:t>
      </w:r>
    </w:p>
    <w:tbl>
      <w:tblPr>
        <w:tblOverlap w:val="never"/>
        <w:jc w:val="center"/>
        <w:tblLayout w:type="fixed"/>
      </w:tblPr>
      <w:tblGrid>
        <w:gridCol w:w="418"/>
        <w:gridCol w:w="1675"/>
        <w:gridCol w:w="2458"/>
        <w:gridCol w:w="1339"/>
        <w:gridCol w:w="1027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 мероприятии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Ответственный исполнитель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18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Информирование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муниципального контроля осуществляет информирование контролируемых лиц и иных заинтересованных лиц по вопросам соблюдения обязательных требований жилищного законодательства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 лица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en-US" w:eastAsia="en-US" w:bidi="en-US"/>
              </w:rPr>
              <w:t>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Информирование осуществляется посредством размещения соответствующих сведений на официальном сайте Чугуевского муниципального округа в информационно-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реже 1 раза в квартал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738" w:left="994" w:right="432" w:bottom="449" w:header="310" w:footer="21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510" w:h="10094" w:wrap="none" w:hAnchor="page" w:x="3029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телекоммуникационной сети «Интернет» и в иных формах.</w:t>
      </w:r>
    </w:p>
    <w:p>
      <w:pPr>
        <w:pStyle w:val="Style2"/>
        <w:keepNext w:val="0"/>
        <w:keepLines w:val="0"/>
        <w:framePr w:w="2510" w:h="10094" w:wrap="none" w:hAnchor="page" w:x="3029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 размещает и поддерживает в актуальном состоянии на официальном сайте Чугуевского муниципального округа в сети «Интернет»:</w:t>
      </w:r>
    </w:p>
    <w:p>
      <w:pPr>
        <w:pStyle w:val="Style2"/>
        <w:keepNext w:val="0"/>
        <w:keepLines w:val="0"/>
        <w:framePr w:w="2510" w:h="10094" w:wrap="none" w:hAnchor="page" w:x="3029" w:y="1"/>
        <w:widowControl w:val="0"/>
        <w:numPr>
          <w:ilvl w:val="0"/>
          <w:numId w:val="11"/>
        </w:numPr>
        <w:shd w:val="clear" w:color="auto" w:fill="auto"/>
        <w:tabs>
          <w:tab w:pos="19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тексты нормативных правовых актов, регулирующих осуществление муниципального жилищного контроля;</w:t>
      </w:r>
    </w:p>
    <w:p>
      <w:pPr>
        <w:pStyle w:val="Style2"/>
        <w:keepNext w:val="0"/>
        <w:keepLines w:val="0"/>
        <w:framePr w:w="2510" w:h="10094" w:wrap="none" w:hAnchor="page" w:x="3029" w:y="1"/>
        <w:widowControl w:val="0"/>
        <w:numPr>
          <w:ilvl w:val="0"/>
          <w:numId w:val="11"/>
        </w:numPr>
        <w:shd w:val="clear" w:color="auto" w:fill="auto"/>
        <w:tabs>
          <w:tab w:pos="20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изменениях, внесенных в нормативные правовые акты, регулирующие осуществление муниципального жилищного контроля о сроках, порядке их вступления;</w:t>
      </w:r>
    </w:p>
    <w:p>
      <w:pPr>
        <w:pStyle w:val="Style2"/>
        <w:keepNext w:val="0"/>
        <w:keepLines w:val="0"/>
        <w:framePr w:w="2510" w:h="10094" w:wrap="none" w:hAnchor="page" w:x="3029" w:y="1"/>
        <w:widowControl w:val="0"/>
        <w:numPr>
          <w:ilvl w:val="0"/>
          <w:numId w:val="11"/>
        </w:numPr>
        <w:shd w:val="clear" w:color="auto" w:fill="auto"/>
        <w:tabs>
          <w:tab w:pos="20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>
      <w:pPr>
        <w:pStyle w:val="Style2"/>
        <w:keepNext w:val="0"/>
        <w:keepLines w:val="0"/>
        <w:framePr w:w="2510" w:h="10094" w:wrap="none" w:hAnchor="page" w:x="3029" w:y="1"/>
        <w:widowControl w:val="0"/>
        <w:numPr>
          <w:ilvl w:val="0"/>
          <w:numId w:val="11"/>
        </w:numPr>
        <w:shd w:val="clear" w:color="auto" w:fill="auto"/>
        <w:tabs>
          <w:tab w:pos="19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руководства по соблюдению обязательных требований; разработанные и утвержденные в соответствии с Федеральным законом «Об обязательных требованиях в Российской Федерации»;</w:t>
      </w:r>
    </w:p>
    <w:p>
      <w:pPr>
        <w:pStyle w:val="Style2"/>
        <w:keepNext w:val="0"/>
        <w:keepLines w:val="0"/>
        <w:framePr w:w="2510" w:h="10094" w:wrap="none" w:hAnchor="page" w:x="3029" w:y="1"/>
        <w:widowControl w:val="0"/>
        <w:numPr>
          <w:ilvl w:val="0"/>
          <w:numId w:val="11"/>
        </w:numPr>
        <w:shd w:val="clear" w:color="auto" w:fill="auto"/>
        <w:tabs>
          <w:tab w:pos="1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программу профилактики рисков причинение вреда;</w:t>
      </w:r>
    </w:p>
    <w:p>
      <w:pPr>
        <w:pStyle w:val="Style2"/>
        <w:keepNext w:val="0"/>
        <w:keepLines w:val="0"/>
        <w:framePr w:w="1066" w:h="878" w:wrap="none" w:hAnchor="page" w:x="6826" w:y="2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</w:t>
        <w:br/>
        <w:t>постоянной</w:t>
        <w:br/>
        <w:t>основе в</w:t>
        <w:br/>
        <w:t>течение года</w:t>
      </w:r>
    </w:p>
    <w:p>
      <w:pPr>
        <w:pStyle w:val="Style2"/>
        <w:keepNext w:val="0"/>
        <w:keepLines w:val="0"/>
        <w:framePr w:w="1013" w:h="893" w:wrap="none" w:hAnchor="page" w:x="6860" w:y="3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позднее 5</w:t>
        <w:br/>
        <w:t>рабочих</w:t>
        <w:br/>
        <w:t>дней со дня</w:t>
        <w:br/>
        <w:t>принятия</w:t>
      </w:r>
    </w:p>
    <w:p>
      <w:pPr>
        <w:pStyle w:val="Style2"/>
        <w:keepNext w:val="0"/>
        <w:keepLines w:val="0"/>
        <w:framePr w:w="955" w:h="1090" w:wrap="none" w:hAnchor="page" w:x="6898" w:y="5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</w:t>
        <w:br/>
        <w:t>постоянной</w:t>
        <w:br/>
        <w:t>основе в</w:t>
        <w:br/>
        <w:t>течении</w:t>
        <w:br/>
        <w:t>года</w:t>
      </w:r>
    </w:p>
    <w:p>
      <w:pPr>
        <w:pStyle w:val="Style2"/>
        <w:keepNext w:val="0"/>
        <w:keepLines w:val="0"/>
        <w:framePr w:w="1085" w:h="878" w:wrap="none" w:hAnchor="page" w:x="6840" w:y="7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</w:t>
        <w:br/>
        <w:t>постоянной</w:t>
        <w:br/>
        <w:t>основе в</w:t>
        <w:br/>
        <w:t>течение года</w:t>
      </w:r>
    </w:p>
    <w:p>
      <w:pPr>
        <w:pStyle w:val="Style2"/>
        <w:keepNext w:val="0"/>
        <w:keepLines w:val="0"/>
        <w:framePr w:w="893" w:h="475" w:wrap="none" w:hAnchor="page" w:x="6855" w:y="9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позднее</w:t>
      </w:r>
    </w:p>
    <w:p>
      <w:pPr>
        <w:pStyle w:val="Style2"/>
        <w:keepNext w:val="0"/>
        <w:keepLines w:val="0"/>
        <w:framePr w:w="893" w:h="475" w:wrap="none" w:hAnchor="page" w:x="6855" w:y="9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 декабря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785" w:left="3028" w:right="476" w:bottom="785" w:header="357" w:footer="35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18"/>
        <w:gridCol w:w="1613"/>
        <w:gridCol w:w="67"/>
        <w:gridCol w:w="2443"/>
        <w:gridCol w:w="1330"/>
        <w:gridCol w:w="1046"/>
      </w:tblGrid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6) доклады о муниципальном контроле;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позднее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марта</w:t>
            </w:r>
          </w:p>
        </w:tc>
      </w:tr>
      <w:tr>
        <w:trPr>
          <w:trHeight w:val="123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7) информацию о способах и процедуре самообследования в том числе методические эекомендации по проведению самообследования;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</w:t>
            </w:r>
          </w:p>
        </w:tc>
      </w:tr>
      <w:tr>
        <w:trPr>
          <w:trHeight w:val="19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706" w:val="left"/>
                <w:tab w:pos="167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8)</w:t>
              <w:tab/>
              <w:t>иные</w:t>
              <w:tab/>
              <w:t>сведения,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41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предусмотренные нормативными</w:t>
              <w:tab/>
              <w:t>правовыми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41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актами</w:t>
              <w:tab/>
              <w:t>Российской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41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Федерации,</w:t>
              <w:tab/>
              <w:t>нормативными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41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правовыми</w:t>
              <w:tab/>
              <w:t>актами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41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Приморского</w:t>
              <w:tab/>
              <w:t>края,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муниципальными правовыми актами.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</w:t>
            </w:r>
          </w:p>
        </w:tc>
      </w:tr>
      <w:tr>
        <w:trPr>
          <w:trHeight w:val="44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Объявление предостережения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наличии у органа муниципального контроля о готовящихся нарушениях обязательных требований жилищного законодательства или признаках нарушений обязательных требований жилищного законодательства и (или) в случае отсутствия подтвержденных данных о гом, что нарушение обязательных требований жилищного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 лица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(при наличии оснований)</w:t>
            </w:r>
          </w:p>
        </w:tc>
      </w:tr>
      <w:tr>
        <w:trPr>
          <w:trHeight w:val="20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Консультирование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Консультирование осуществляется должностными лицами отдела муниципального контроля по телефону, в письменной форме, в устной форме на личном приеме либо в ходе проведения профилактического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 лица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 в день обращения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752" w:left="1210" w:right="274" w:bottom="658" w:header="324" w:footer="230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491" w:h="10310" w:wrap="none" w:hAnchor="page" w:x="3054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мероприятия, контрольного мероприятия. Время консультирования не должно превышать 15 минут.</w:t>
      </w:r>
    </w:p>
    <w:p>
      <w:pPr>
        <w:pStyle w:val="Style2"/>
        <w:keepNext w:val="0"/>
        <w:keepLines w:val="0"/>
        <w:framePr w:w="2491" w:h="10310" w:wrap="none" w:hAnchor="page" w:x="3054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Консультирование, осуществляется по следующим вопросам:</w:t>
      </w:r>
    </w:p>
    <w:p>
      <w:pPr>
        <w:pStyle w:val="Style2"/>
        <w:keepNext w:val="0"/>
        <w:keepLines w:val="0"/>
        <w:framePr w:w="2491" w:h="10310" w:wrap="none" w:hAnchor="page" w:x="3054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-организация и осуществление муниципального жилищного контроля;</w:t>
      </w:r>
    </w:p>
    <w:p>
      <w:pPr>
        <w:pStyle w:val="Style2"/>
        <w:keepNext w:val="0"/>
        <w:keepLines w:val="0"/>
        <w:framePr w:w="2491" w:h="10310" w:wrap="none" w:hAnchor="page" w:x="3054" w:y="1"/>
        <w:widowControl w:val="0"/>
        <w:numPr>
          <w:ilvl w:val="0"/>
          <w:numId w:val="13"/>
        </w:numPr>
        <w:shd w:val="clear" w:color="auto" w:fill="auto"/>
        <w:tabs>
          <w:tab w:pos="9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осуществления профилактических, контрольных (надзорных) мероприятий, установленных Положение о муниципальном жилищном контроле.</w:t>
      </w:r>
    </w:p>
    <w:p>
      <w:pPr>
        <w:pStyle w:val="Style2"/>
        <w:keepNext w:val="0"/>
        <w:keepLines w:val="0"/>
        <w:framePr w:w="2491" w:h="10310" w:wrap="none" w:hAnchor="page" w:x="3054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Консультирование в письменной форме осуществляется в случаях:</w:t>
      </w:r>
    </w:p>
    <w:p>
      <w:pPr>
        <w:pStyle w:val="Style2"/>
        <w:keepNext w:val="0"/>
        <w:keepLines w:val="0"/>
        <w:framePr w:w="2491" w:h="10310" w:wrap="none" w:hAnchor="page" w:x="3054" w:y="1"/>
        <w:widowControl w:val="0"/>
        <w:numPr>
          <w:ilvl w:val="0"/>
          <w:numId w:val="13"/>
        </w:numPr>
        <w:shd w:val="clear" w:color="auto" w:fill="auto"/>
        <w:tabs>
          <w:tab w:pos="10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>
      <w:pPr>
        <w:pStyle w:val="Style2"/>
        <w:keepNext w:val="0"/>
        <w:keepLines w:val="0"/>
        <w:framePr w:w="2491" w:h="10310" w:wrap="none" w:hAnchor="page" w:x="3054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-ответ на поставленные вопросы требует дополнительного запроса сведений.</w:t>
      </w:r>
    </w:p>
    <w:p>
      <w:pPr>
        <w:pStyle w:val="Style2"/>
        <w:keepNext w:val="0"/>
        <w:keepLines w:val="0"/>
        <w:framePr w:w="2491" w:h="10310" w:wrap="none" w:hAnchor="page" w:x="3054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Чугуевского муниципального округа в информационно- гелекоммуникационной сети</w:t>
      </w:r>
    </w:p>
    <w:p>
      <w:pPr>
        <w:pStyle w:val="Style2"/>
        <w:keepNext w:val="0"/>
        <w:keepLines w:val="0"/>
        <w:framePr w:w="922" w:h="667" w:wrap="none" w:hAnchor="page" w:x="6933" w:y="4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7</w:t>
        <w:br/>
        <w:t>рабочих</w:t>
        <w:br/>
        <w:t>дней</w:t>
      </w:r>
    </w:p>
    <w:p>
      <w:pPr>
        <w:pStyle w:val="Style2"/>
        <w:keepNext w:val="0"/>
        <w:keepLines w:val="0"/>
        <w:framePr w:w="1013" w:h="461" w:wrap="none" w:hAnchor="page" w:x="6899" w:y="6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30</w:t>
        <w:br/>
        <w:t>дней</w:t>
      </w:r>
    </w:p>
    <w:p>
      <w:pPr>
        <w:pStyle w:val="Style2"/>
        <w:keepNext w:val="0"/>
        <w:keepLines w:val="0"/>
        <w:framePr w:w="1032" w:h="1310" w:wrap="none" w:hAnchor="page" w:x="6899" w:y="7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10</w:t>
        <w:br/>
        <w:t>рабочих</w:t>
        <w:br/>
        <w:t>дней после</w:t>
        <w:br/>
        <w:t>поступления</w:t>
        <w:br/>
        <w:t>более 5</w:t>
        <w:br/>
        <w:t>обращений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773" w:left="3053" w:right="470" w:bottom="616" w:header="345" w:footer="188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22"/>
        <w:gridCol w:w="1680"/>
        <w:gridCol w:w="2458"/>
        <w:gridCol w:w="1334"/>
        <w:gridCol w:w="1037"/>
      </w:tblGrid>
      <w:tr>
        <w:trPr>
          <w:trHeight w:val="19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hyphen" w:pos="39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  <w:tab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«Интернет» на странице Контрольно-надзорная деятельность письменного разъяснения, подписанного уполномоченным должностным лицом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Самообследование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35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Самообследование осуществляется</w:t>
              <w:tab/>
              <w:t>в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70" w:val="left"/>
                <w:tab w:pos="224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автоматизированном режиме с использованием одного из способов,</w:t>
              <w:tab/>
              <w:t>указанных</w:t>
              <w:tab/>
              <w:t>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01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официальном</w:t>
              <w:tab/>
              <w:t>сайте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46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Чугуевского муниципального округа в сети «Интернет». Методические рекомендации по</w:t>
              <w:tab/>
              <w:t>проведению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самообследования размещаются на официальном сайте</w:t>
              <w:tab/>
              <w:t>Чугуевского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округа в разделе</w:t>
              <w:tab/>
              <w:t>«Контрольно</w:t>
              <w:softHyphen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надзорная деятельность»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 лица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5. Показатели результативности и эффективности Программы</w:t>
      </w:r>
    </w:p>
    <w:p>
      <w:pPr>
        <w:widowControl w:val="0"/>
        <w:spacing w:after="5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70"/>
        <w:gridCol w:w="1800"/>
        <w:gridCol w:w="2808"/>
        <w:gridCol w:w="1925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Методика расчета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Целевое значение</w:t>
            </w:r>
          </w:p>
        </w:tc>
      </w:tr>
      <w:tr>
        <w:trPr>
          <w:trHeight w:val="26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выполненных профилактических программных мероприятий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= R/Px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 - доля выполненных профилактических программных мероприятий;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-количество выполненных программных мероприятий;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 - количество мероприятий, предусмотренных программой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682" w:left="1193" w:right="175" w:bottom="682" w:header="254" w:footer="254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0</wp:posOffset>
                </wp:positionV>
                <wp:extent cx="115570" cy="15557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9.599999999999994pt;margin-top:0;width:9.0999999999999996pt;height:12.25pt;z-index:-12582936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0</wp:posOffset>
                </wp:positionV>
                <wp:extent cx="1536065" cy="289560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606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Показатель имеет абсолютное</w:t>
                              <w:br/>
                              <w:t>значение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85.30000000000001pt;margin-top:0;width:120.95pt;height:22.800000000000001pt;z-index:-12582936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Показатель имеет абсолютное</w:t>
                        <w:br/>
                        <w:t>значение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</w:t>
        <w:br/>
        <w:t>поступивших жалоб</w:t>
        <w:br/>
        <w:t>по факту</w:t>
        <w:br/>
        <w:t>недоступности</w:t>
        <w:br/>
        <w:t>информации об</w:t>
        <w:br/>
        <w:t>установленных</w:t>
        <w:br/>
        <w:t>обязательных</w:t>
        <w:br/>
        <w:t>требованиях,</w:t>
        <w:br/>
        <w:t>требованиях,</w:t>
        <w:br/>
        <w:t>установленных</w:t>
        <w:br/>
        <w:t>муниципальными</w:t>
        <w:br/>
        <w:t>правовыми актами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Эффект от реализованных мероприятий: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-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повышение уровня доверия подконтрольных субъектов к органу муниципального контроля.</w:t>
      </w:r>
    </w:p>
    <w:sectPr>
      <w:footnotePr>
        <w:pos w:val="pageBottom"/>
        <w:numFmt w:val="decimal"/>
        <w:numRestart w:val="continuous"/>
      </w:footnotePr>
      <w:pgSz w:w="8400" w:h="11900"/>
      <w:pgMar w:top="819" w:left="1574" w:right="4694" w:bottom="819" w:header="391" w:footer="39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Подпись к таблице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after="2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