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24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24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24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  <w:r>
              <w:rPr>
                <w:b/>
              </w:rPr>
              <w:t>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76"/>
        <w:jc w:val="both"/>
        <w:rPr>
          <w:rFonts w:ascii="Calibri" w:hAnsi="Calibri"/>
          <w:b/>
          <w:b/>
          <w:bCs/>
          <w:i/>
          <w:i/>
          <w:iCs/>
          <w:color w:val="000000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</w:rPr>
        <w:t>Около 31 млн. рублей пенсионных накоплений получили правопреемники за первое полугодие 2020 года</w:t>
      </w:r>
    </w:p>
    <w:p>
      <w:pPr>
        <w:pStyle w:val="Normal"/>
        <w:spacing w:lineRule="auto" w:line="276"/>
        <w:jc w:val="both"/>
        <w:rPr>
          <w:rFonts w:ascii="Calibri" w:hAnsi="Calibri"/>
          <w:bCs/>
          <w:i/>
          <w:i/>
          <w:color w:val="000000"/>
        </w:rPr>
      </w:pPr>
      <w:r>
        <w:rPr>
          <w:rFonts w:ascii="Times New Roman" w:hAnsi="Times New Roman"/>
          <w:bCs/>
          <w:i w:val="false"/>
          <w:iCs w:val="false"/>
          <w:color w:val="000000"/>
          <w:sz w:val="26"/>
          <w:szCs w:val="26"/>
        </w:rPr>
        <w:t xml:space="preserve">22 июня 2020г., </w:t>
      </w:r>
      <w:bookmarkStart w:id="0" w:name="_Toc473014576"/>
      <w:bookmarkEnd w:id="0"/>
      <w:r>
        <w:rPr>
          <w:rFonts w:ascii="Times New Roman" w:hAnsi="Times New Roman"/>
          <w:bCs/>
          <w:i w:val="false"/>
          <w:iCs w:val="false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i w:val="false"/>
          <w:iCs w:val="false"/>
          <w:color w:val="000000"/>
          <w:sz w:val="26"/>
          <w:szCs w:val="26"/>
        </w:rPr>
        <w:t>Чугуевка</w:t>
      </w:r>
    </w:p>
    <w:p>
      <w:pPr>
        <w:pStyle w:val="Normal"/>
        <w:spacing w:lineRule="auto" w:line="276"/>
        <w:jc w:val="both"/>
        <w:rPr>
          <w:rFonts w:ascii="Calibri" w:hAnsi="Calibri"/>
          <w:bCs/>
          <w:i/>
          <w:i/>
          <w:color w:val="000000"/>
        </w:rPr>
      </w:pPr>
      <w:r>
        <w:rPr>
          <w:rFonts w:ascii="Times New Roman" w:hAnsi="Times New Roman"/>
          <w:i w:val="false"/>
          <w:iCs w:val="false"/>
          <w:sz w:val="26"/>
          <w:szCs w:val="26"/>
        </w:rPr>
      </w:r>
    </w:p>
    <w:p>
      <w:pPr>
        <w:pStyle w:val="Normal"/>
        <w:spacing w:lineRule="auto" w:line="276"/>
        <w:ind w:firstLine="709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color w:val="000000"/>
          <w:sz w:val="26"/>
          <w:szCs w:val="26"/>
        </w:rPr>
        <w:t>Приморском крае за первое полугодие 2020 года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пенсионные накопления своих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умерших родственников получили 784 приморца. Общая сумма всех  выплат составила 30,7 миллионов рублей,  средний размер выплат - 39,2 тысяч рублей.</w:t>
      </w:r>
    </w:p>
    <w:p>
      <w:pPr>
        <w:pStyle w:val="Normal"/>
        <w:spacing w:lineRule="auto" w:line="276"/>
        <w:ind w:firstLine="709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Пенсионные накопления - это средства, которые формируются у участников Программы государственного софинансирования пенсий, у владельцев материнского капитала, направивших его на будущую накопительную пенсию мамы, а также у работающих граждан 1967 года рождения и моложе, за которых работодатель до 2014 года уплачивал  страховые взносы на накопительную пенсию*.  </w:t>
      </w:r>
    </w:p>
    <w:p>
      <w:pPr>
        <w:pStyle w:val="Normal"/>
        <w:spacing w:lineRule="auto" w:line="276"/>
        <w:ind w:firstLine="709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Кроме того, в 2002-2004 годах средства пенсионных накоплений также формировались у мужчин 1953-1966 годов рождения и женщин 1957-1966 годов рождения.</w:t>
      </w:r>
    </w:p>
    <w:p>
      <w:pPr>
        <w:pStyle w:val="Normal"/>
        <w:spacing w:lineRule="auto" w:line="276"/>
        <w:ind w:firstLine="709"/>
        <w:jc w:val="both"/>
        <w:rPr>
          <w:rFonts w:ascii="Calibri" w:hAnsi="Calibri"/>
          <w:color w:val="000000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6"/>
          <w:szCs w:val="26"/>
        </w:rPr>
        <w:t xml:space="preserve">Заявление на выплату средств пенсионных накоплений правопреемники подают в Пенсионный фонд РФ или негосударственный пенсионный фонд – в зависимости от того, где формировались средства пенсионных накоплений человека на дату его смерти. </w:t>
      </w:r>
    </w:p>
    <w:p>
      <w:pPr>
        <w:pStyle w:val="Normal"/>
        <w:spacing w:lineRule="auto" w:line="276"/>
        <w:ind w:firstLine="709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За выплатой важно обратиться до истечения 6 месяцев со дня смерти, иначе право придётся восстанавливать через суд.  Если смерть наступила до 23 мая 2005 года включительно, то срок для подачи заявления о получении средств пенсионных накоплений восстанавливать в судебном порядке не требуется.</w:t>
      </w:r>
    </w:p>
    <w:p>
      <w:pPr>
        <w:pStyle w:val="Normal"/>
        <w:spacing w:lineRule="auto" w:line="276"/>
        <w:ind w:firstLine="720"/>
        <w:jc w:val="both"/>
        <w:rPr>
          <w:rFonts w:ascii="Calibri" w:hAnsi="Calibri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>*С 2014 года все вновь поступающие страховые взносы направляются на страховую пенсию.</w:t>
      </w:r>
    </w:p>
    <w:p>
      <w:pPr>
        <w:pStyle w:val="Normal"/>
        <w:rPr>
          <w:rFonts w:ascii="Calibri" w:hAnsi="Calibri"/>
          <w:color w:val="000000"/>
        </w:rPr>
      </w:pPr>
      <w:r>
        <w:rPr/>
      </w:r>
    </w:p>
    <w:sectPr>
      <w:type w:val="nextPage"/>
      <w:pgSz w:w="11906" w:h="16838"/>
      <w:pgMar w:left="1245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LibreOffice/6.4.2.2$Windows_X86_64 LibreOffice_project/4e471d8c02c9c90f512f7f9ead8875b57fcb1ec3</Application>
  <Pages>1</Pages>
  <Words>210</Words>
  <Characters>1372</Characters>
  <CharactersWithSpaces>1590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2020-06-18T06:05:00Z</dcterms:created>
  <dc:creator>Смыченко Лидия Михайловна</dc:creator>
  <dc:description/>
  <dc:language>ru-RU</dc:language>
  <cp:lastModifiedBy/>
  <dcterms:modified xsi:type="dcterms:W3CDTF">2020-06-22T14:01:42Z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