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hd w:val="clear" w:color="auto" w:fill="FFFFFF"/>
        <w:spacing w:beforeAutospacing="0" w:before="0" w:after="280"/>
        <w:rPr>
          <w:rFonts w:ascii="Calibri" w:hAnsi="Calibri" w:cs="Tms Rmn" w:asciiTheme="minorHAnsi" w:hAnsiTheme="minorHAnsi"/>
          <w:bCs w:val="false"/>
          <w:color w:val="000000"/>
          <w:kern w:val="0"/>
          <w:sz w:val="26"/>
          <w:szCs w:val="26"/>
        </w:rPr>
      </w:pPr>
      <w:r>
        <w:rPr>
          <w:rFonts w:cs="Tms Rmn" w:ascii="Calibri" w:hAnsi="Calibri" w:asciiTheme="minorHAnsi" w:hAnsiTheme="minorHAnsi"/>
          <w:bCs w:val="false"/>
          <w:color w:val="000000"/>
          <w:kern w:val="0"/>
          <w:sz w:val="26"/>
          <w:szCs w:val="26"/>
        </w:rPr>
        <w:t>Социальный фонд России будет выполнять все функции ПФР и ФСС быстро и качественно</w:t>
      </w:r>
    </w:p>
    <w:p>
      <w:pPr>
        <w:pStyle w:val="NoSpacing"/>
        <w:spacing w:before="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декабря 2022 г., г. Владивосток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 w:ascii="Calibri" w:hAnsi="Calibri" w:asciiTheme="minorHAnsi" w:hAnsiTheme="minorHAnsi"/>
          <w:color w:val="000000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 </w:t>
      </w:r>
    </w:p>
    <w:p>
      <w:pPr>
        <w:pStyle w:val="Normal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 w:ascii="Calibri" w:hAnsi="Calibri" w:asciiTheme="minorHAnsi" w:hAnsiTheme="minorHAnsi"/>
          <w:color w:val="000000"/>
        </w:rPr>
        <w:t xml:space="preserve"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С 1 января 2023 года прием граждан СФР будет осуществляться в единых офисах клиентского обслуживания. </w:t>
      </w:r>
    </w:p>
    <w:p>
      <w:pPr>
        <w:pStyle w:val="NoSpacing"/>
        <w:jc w:val="both"/>
        <w:rPr>
          <w:rFonts w:ascii="Calibri" w:hAnsi="Calibri" w:cs="Tms Rmn" w:asciiTheme="minorHAnsi" w:hAnsiTheme="minorHAnsi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страхования.</w:t>
      </w:r>
    </w:p>
    <w:p>
      <w:pPr>
        <w:pStyle w:val="NoSpacing"/>
        <w:jc w:val="both"/>
        <w:rPr>
          <w:rFonts w:ascii="Calibri" w:hAnsi="Calibri" w:cs="Tms Rmn" w:asciiTheme="minorHAnsi" w:hAnsiTheme="minorHAnsi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</w:r>
    </w:p>
    <w:p>
      <w:pPr>
        <w:pStyle w:val="NoSpacing"/>
        <w:jc w:val="both"/>
        <w:rPr>
          <w:rFonts w:ascii="Calibri" w:hAnsi="Calibri" w:cs="Arial" w:asciiTheme="minorHAnsi" w:hAnsiTheme="minorHAnsi"/>
          <w:spacing w:val="-5"/>
          <w:sz w:val="24"/>
          <w:szCs w:val="24"/>
          <w:shd w:fill="FFFFFF" w:val="clear"/>
        </w:rPr>
      </w:pPr>
      <w:r>
        <w:rPr>
          <w:rFonts w:cs="Arial"/>
          <w:color w:val="212121"/>
          <w:spacing w:val="-5"/>
          <w:sz w:val="24"/>
          <w:szCs w:val="24"/>
          <w:shd w:fill="FFFFFF" w:val="clear"/>
        </w:rPr>
        <w:t>На сайте Пенсионного фонда России открыт </w:t>
      </w:r>
      <w:hyperlink r:id="rId3" w:tgtFrame="_blank">
        <w:r>
          <w:rPr>
            <w:rFonts w:cs="Arial"/>
            <w:color w:val="212121"/>
            <w:spacing w:val="-5"/>
            <w:sz w:val="24"/>
            <w:szCs w:val="24"/>
            <w:shd w:fill="FFFFFF" w:val="clear"/>
          </w:rPr>
          <w:t>новый раздел</w:t>
        </w:r>
      </w:hyperlink>
      <w:r>
        <w:rPr>
          <w:rFonts w:cs="Arial"/>
          <w:color w:val="212121"/>
          <w:spacing w:val="-5"/>
          <w:sz w:val="24"/>
          <w:szCs w:val="24"/>
          <w:shd w:fill="FFFFFF" w:val="clear"/>
        </w:rPr>
        <w:t xml:space="preserve"> о Социальном фонде </w:t>
      </w:r>
      <w:hyperlink r:id="rId4">
        <w:r>
          <w:rPr>
            <w:rFonts w:cs="Arial"/>
            <w:spacing w:val="-5"/>
            <w:sz w:val="24"/>
            <w:szCs w:val="24"/>
            <w:shd w:fill="FFFFFF" w:val="clear"/>
          </w:rPr>
          <w:t>https://pfr.gov.ru/grazhdanam/social_fond</w:t>
        </w:r>
      </w:hyperlink>
    </w:p>
    <w:p>
      <w:pPr>
        <w:pStyle w:val="NoSpacing"/>
        <w:jc w:val="both"/>
        <w:rPr>
          <w:rFonts w:ascii="Arial" w:hAnsi="Arial" w:cs="Arial"/>
          <w:spacing w:val="-5"/>
          <w:sz w:val="24"/>
          <w:szCs w:val="24"/>
          <w:shd w:fill="FFFFFF" w:val="clear"/>
        </w:rPr>
      </w:pPr>
      <w:r>
        <w:rPr>
          <w:rFonts w:cs="Arial" w:ascii="Arial" w:hAnsi="Arial"/>
          <w:spacing w:val="-5"/>
          <w:sz w:val="24"/>
          <w:szCs w:val="24"/>
          <w:shd w:fill="FFFFFF" w:val="clear"/>
        </w:rPr>
      </w:r>
    </w:p>
    <w:p>
      <w:pPr>
        <w:pStyle w:val="NoSpacing"/>
        <w:jc w:val="both"/>
        <w:rPr>
          <w:rFonts w:ascii="Calibri" w:hAnsi="Calibri" w:cs="Tms Rmn" w:asciiTheme="minorHAnsi" w:hAnsiTheme="minorHAnsi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>
        <w:rPr>
          <w:rFonts w:cs="Tms Rmn"/>
          <w:b/>
          <w:color w:val="000000"/>
          <w:sz w:val="24"/>
          <w:szCs w:val="24"/>
        </w:rPr>
        <w:t>8-800-6000-000</w:t>
      </w:r>
      <w:r>
        <w:rPr>
          <w:rFonts w:cs="Tms Rmn"/>
          <w:color w:val="000000"/>
          <w:sz w:val="24"/>
          <w:szCs w:val="24"/>
        </w:rPr>
        <w:t>.</w:t>
      </w:r>
    </w:p>
    <w:p>
      <w:pPr>
        <w:pStyle w:val="NoSpacing"/>
        <w:jc w:val="both"/>
        <w:rPr>
          <w:rFonts w:ascii="Arial" w:hAnsi="Arial" w:cs="Arial"/>
          <w:color w:val="212121"/>
          <w:spacing w:val="-5"/>
          <w:sz w:val="24"/>
          <w:szCs w:val="24"/>
          <w:shd w:fill="FFFFFF" w:val="clear"/>
        </w:rPr>
      </w:pPr>
      <w:r>
        <w:rPr>
          <w:rFonts w:cs="Arial" w:ascii="Arial" w:hAnsi="Arial"/>
          <w:color w:val="212121"/>
          <w:spacing w:val="-5"/>
          <w:sz w:val="24"/>
          <w:szCs w:val="24"/>
          <w:shd w:fill="FFFFFF" w:val="clear"/>
        </w:rPr>
      </w:r>
    </w:p>
    <w:p>
      <w:pPr>
        <w:pStyle w:val="NoSpacing"/>
        <w:jc w:val="both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/>
      </w:pPr>
      <w:r>
        <w:rPr>
          <w:b/>
          <w:bCs/>
          <w:sz w:val="36"/>
          <w:szCs w:val="36"/>
        </w:rPr>
        <w:t xml:space="preserve">  </w:t>
      </w: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начальник отдела по взаимодействию со СМИ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Отделения ПФР по Приморскому краю</w:t>
      </w:r>
    </w:p>
    <w:p>
      <w:pPr>
        <w:pStyle w:val="NoSpacing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5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ind w:firstLine="709"/>
        <w:jc w:val="both"/>
        <w:rPr/>
      </w:pPr>
      <w:r>
        <w:rPr/>
      </w:r>
    </w:p>
    <w:p>
      <w:pPr>
        <w:pStyle w:val="NoSpacing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fr.gov.ru/grazhdanam/social_fond" TargetMode="External"/><Relationship Id="rId4" Type="http://schemas.openxmlformats.org/officeDocument/2006/relationships/hyperlink" Target="https://pfr.gov.ru/grazhdanam/social_fond" TargetMode="External"/><Relationship Id="rId5" Type="http://schemas.openxmlformats.org/officeDocument/2006/relationships/hyperlink" Target="mailto:2901@035.pfr.gov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 LibreOffice_project/dcf040e67528d9187c66b2379df5ea4407429775</Application>
  <AppVersion>15.0000</AppVersion>
  <Pages>1</Pages>
  <Words>272</Words>
  <Characters>1852</Characters>
  <CharactersWithSpaces>2134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2022-12-01T04:39:00Z</dcterms:created>
  <dc:creator>14051</dc:creator>
  <dc:description/>
  <dc:language>ru-RU</dc:language>
  <cp:lastModifiedBy>Родионова Елена Геннадьевна</cp:lastModifiedBy>
  <cp:lastPrinted>2020-10-14T23:34:00Z</cp:lastPrinted>
  <dcterms:modified xsi:type="dcterms:W3CDTF">2022-12-01T04:49:00Z</dcterms:modified>
  <cp:revision>4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