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media/image1.jpeg" ContentType="image/jpeg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tbl>
      <w:tblPr>
        <w:tblStyle w:val="a5"/>
        <w:tblW w:w="9502" w:type="dxa"/>
        <w:jc w:val="left"/>
        <w:tblInd w:w="0" w:type="dxa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2359"/>
        <w:gridCol w:w="7142"/>
      </w:tblGrid>
      <w:tr>
        <w:trPr>
          <w:trHeight w:val="1497" w:hRule="atLeast"/>
        </w:trPr>
        <w:tc>
          <w:tcPr>
            <w:tcW w:w="2359" w:type="dxa"/>
            <w:tcBorders>
              <w:top w:val="nil"/>
              <w:left w:val="nil"/>
              <w:right w:val="nil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drawing>
                <wp:anchor behindDoc="1" distT="0" distB="0" distL="0" distR="0" simplePos="0" locked="0" layoutInCell="1" allowOverlap="1" relativeHeight="2">
                  <wp:simplePos x="0" y="0"/>
                  <wp:positionH relativeFrom="column">
                    <wp:posOffset>153670</wp:posOffset>
                  </wp:positionH>
                  <wp:positionV relativeFrom="paragraph">
                    <wp:posOffset>17145</wp:posOffset>
                  </wp:positionV>
                  <wp:extent cx="859155" cy="868045"/>
                  <wp:effectExtent l="0" t="0" r="0" b="0"/>
                  <wp:wrapNone/>
                  <wp:docPr id="1" name="Рисунок 1" descr="C:\С диска F\Мои документы1\30 лет ПФР\LOGO  по частям\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Рисунок 1" descr="C:\С диска F\Мои документы1\30 лет ПФР\LOGO  по частям\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9155" cy="8680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7142" w:type="dxa"/>
            <w:tcBorders>
              <w:top w:val="nil"/>
              <w:left w:val="nil"/>
              <w:right w:val="nil"/>
            </w:tcBorders>
          </w:tcPr>
          <w:p>
            <w:pPr>
              <w:pStyle w:val="Normal"/>
              <w:spacing w:lineRule="auto" w:line="276" w:before="0" w:after="0"/>
              <w:ind w:right="-5" w:hanging="0"/>
              <w:jc w:val="center"/>
              <w:rPr>
                <w:rFonts w:ascii="Times New Roman" w:hAnsi="Times New Roman" w:cs="Times New Roman"/>
                <w:b/>
                <w:b/>
              </w:rPr>
            </w:pPr>
            <w:r>
              <w:rPr>
                <w:rFonts w:cs="Times New Roman" w:ascii="Times New Roman" w:hAnsi="Times New Roman"/>
                <w:b/>
                <w:i/>
              </w:rPr>
              <w:t xml:space="preserve">      </w:t>
            </w:r>
            <w:r>
              <w:rPr>
                <w:rFonts w:cs="Times New Roman" w:ascii="Times New Roman" w:hAnsi="Times New Roman"/>
                <w:b/>
              </w:rPr>
              <w:t xml:space="preserve"> </w:t>
            </w:r>
            <w:r>
              <w:rPr>
                <w:rFonts w:cs="Times New Roman" w:ascii="Times New Roman" w:hAnsi="Times New Roman"/>
                <w:b/>
              </w:rPr>
              <w:t xml:space="preserve">ГОСУДАРСТВЕННОЕ УЧРЕЖДЕНИЕ – </w:t>
            </w:r>
          </w:p>
          <w:p>
            <w:pPr>
              <w:pStyle w:val="Normal"/>
              <w:spacing w:lineRule="auto" w:line="240" w:before="0" w:after="0"/>
              <w:ind w:right="-5" w:hanging="0"/>
              <w:jc w:val="center"/>
              <w:rPr>
                <w:rFonts w:ascii="Times New Roman" w:hAnsi="Times New Roman" w:cs="Times New Roman"/>
                <w:b/>
                <w:b/>
              </w:rPr>
            </w:pPr>
            <w:r>
              <w:rPr>
                <w:rFonts w:cs="Times New Roman" w:ascii="Times New Roman" w:hAnsi="Times New Roman"/>
                <w:b/>
              </w:rPr>
              <w:t>УПРАВ</w:t>
            </w:r>
            <w:r>
              <w:rPr>
                <w:rFonts w:cs="Times New Roman" w:ascii="Times New Roman" w:hAnsi="Times New Roman"/>
                <w:b/>
              </w:rPr>
              <w:t>ЛЕНИЕ ПЕНСИОННОГО ФОНДА</w:t>
            </w:r>
          </w:p>
          <w:p>
            <w:pPr>
              <w:pStyle w:val="Normal"/>
              <w:spacing w:lineRule="auto" w:line="240" w:before="0" w:after="0"/>
              <w:ind w:right="-5" w:hanging="0"/>
              <w:jc w:val="center"/>
              <w:rPr>
                <w:rFonts w:ascii="Times New Roman" w:hAnsi="Times New Roman" w:cs="Times New Roman"/>
                <w:b/>
                <w:b/>
              </w:rPr>
            </w:pPr>
            <w:r>
              <w:rPr>
                <w:rFonts w:cs="Times New Roman" w:ascii="Times New Roman" w:hAnsi="Times New Roman"/>
                <w:b/>
              </w:rPr>
              <w:t xml:space="preserve">РОССИЙСКОЙ ФЕДЕРАЦИИ ПО </w:t>
            </w:r>
            <w:r>
              <w:rPr>
                <w:rFonts w:cs="Times New Roman" w:ascii="Times New Roman" w:hAnsi="Times New Roman"/>
                <w:b/>
              </w:rPr>
              <w:t xml:space="preserve">ЧУГУЕВСКОМУ РАЙОНУ  </w:t>
            </w:r>
            <w:r>
              <w:rPr>
                <w:rFonts w:cs="Times New Roman" w:ascii="Times New Roman" w:hAnsi="Times New Roman"/>
                <w:b/>
              </w:rPr>
              <w:t>ПРИМОРСКО</w:t>
            </w:r>
            <w:r>
              <w:rPr>
                <w:rFonts w:cs="Times New Roman" w:ascii="Times New Roman" w:hAnsi="Times New Roman"/>
                <w:b/>
              </w:rPr>
              <w:t>ГО</w:t>
            </w:r>
            <w:r>
              <w:rPr>
                <w:rFonts w:cs="Times New Roman" w:ascii="Times New Roman" w:hAnsi="Times New Roman"/>
                <w:b/>
              </w:rPr>
              <w:t xml:space="preserve"> КРА</w:t>
            </w:r>
            <w:r>
              <w:rPr>
                <w:rFonts w:cs="Times New Roman" w:ascii="Times New Roman" w:hAnsi="Times New Roman"/>
                <w:b/>
              </w:rPr>
              <w:t>Я</w:t>
            </w:r>
          </w:p>
          <w:p>
            <w:pPr>
              <w:pStyle w:val="NoSpacing"/>
              <w:jc w:val="center"/>
              <w:rPr>
                <w:rStyle w:val="Style14"/>
                <w:rFonts w:ascii="Times New Roman" w:hAnsi="Times New Roman"/>
              </w:rPr>
            </w:pPr>
            <w:r>
              <w:rPr/>
            </w:r>
          </w:p>
        </w:tc>
      </w:tr>
    </w:tbl>
    <w:p>
      <w:pPr>
        <w:pStyle w:val="Normal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Normal"/>
        <w:spacing w:before="0" w:after="240"/>
        <w:rPr>
          <w:rFonts w:ascii="Times New Roman" w:hAnsi="Times New Roman" w:cs="Times New Roman"/>
          <w:b/>
          <w:b/>
          <w:color w:val="000000"/>
          <w:sz w:val="24"/>
        </w:rPr>
      </w:pPr>
      <w:r>
        <w:rPr>
          <w:rFonts w:cs="Times New Roman" w:ascii="Times New Roman" w:hAnsi="Times New Roman"/>
          <w:b/>
          <w:color w:val="000000"/>
          <w:sz w:val="24"/>
        </w:rPr>
        <w:t>Успеть до 31 декабря: Пенсионный фонд информирует</w:t>
      </w:r>
    </w:p>
    <w:p>
      <w:pPr>
        <w:pStyle w:val="Normal"/>
        <w:spacing w:before="0" w:after="240"/>
        <w:rPr>
          <w:rFonts w:ascii="Times New Roman" w:hAnsi="Times New Roman" w:cs="Times New Roman"/>
          <w:b/>
          <w:b/>
          <w:color w:val="000000"/>
        </w:rPr>
      </w:pPr>
      <w:r>
        <w:rPr>
          <w:rFonts w:cs="Times New Roman" w:ascii="Times New Roman" w:hAnsi="Times New Roman"/>
          <w:b/>
          <w:color w:val="000000"/>
        </w:rPr>
        <w:t>1</w:t>
      </w:r>
      <w:r>
        <w:rPr>
          <w:rFonts w:cs="Times New Roman" w:ascii="Times New Roman" w:hAnsi="Times New Roman"/>
          <w:b/>
          <w:color w:val="000000"/>
          <w:lang w:val="en-US"/>
        </w:rPr>
        <w:t>4</w:t>
      </w:r>
      <w:bookmarkStart w:id="0" w:name="_GoBack"/>
      <w:bookmarkEnd w:id="0"/>
      <w:r>
        <w:rPr>
          <w:rFonts w:cs="Times New Roman" w:ascii="Times New Roman" w:hAnsi="Times New Roman"/>
          <w:b/>
          <w:color w:val="000000"/>
        </w:rPr>
        <w:t xml:space="preserve"> декабря 2020г., </w:t>
      </w:r>
      <w:r>
        <w:rPr>
          <w:rFonts w:cs="Times New Roman" w:ascii="Times New Roman" w:hAnsi="Times New Roman"/>
          <w:b/>
          <w:color w:val="000000"/>
        </w:rPr>
        <w:t>с. Чугуевка</w:t>
      </w:r>
    </w:p>
    <w:p>
      <w:pPr>
        <w:pStyle w:val="Normal"/>
        <w:ind w:firstLine="709"/>
        <w:jc w:val="both"/>
        <w:rPr>
          <w:rFonts w:ascii="Times New Roman" w:hAnsi="Times New Roman" w:cs="Times New Roman"/>
          <w:color w:val="000000"/>
          <w:sz w:val="24"/>
          <w:szCs w:val="20"/>
        </w:rPr>
      </w:pPr>
      <w:r>
        <w:rPr>
          <w:rFonts w:cs="Times New Roman" w:ascii="Times New Roman" w:hAnsi="Times New Roman"/>
          <w:color w:val="000000"/>
          <w:sz w:val="24"/>
          <w:szCs w:val="20"/>
        </w:rPr>
        <w:t>Управление по Чугуевскому району</w:t>
      </w:r>
      <w:r>
        <w:rPr>
          <w:rFonts w:cs="Times New Roman" w:ascii="Times New Roman" w:hAnsi="Times New Roman"/>
          <w:color w:val="000000"/>
          <w:sz w:val="24"/>
          <w:szCs w:val="20"/>
        </w:rPr>
        <w:t xml:space="preserve"> Приморско</w:t>
      </w:r>
      <w:r>
        <w:rPr>
          <w:rFonts w:cs="Times New Roman" w:ascii="Times New Roman" w:hAnsi="Times New Roman"/>
          <w:color w:val="000000"/>
          <w:sz w:val="24"/>
          <w:szCs w:val="20"/>
        </w:rPr>
        <w:t>го</w:t>
      </w:r>
      <w:r>
        <w:rPr>
          <w:rFonts w:cs="Times New Roman" w:ascii="Times New Roman" w:hAnsi="Times New Roman"/>
          <w:color w:val="000000"/>
          <w:sz w:val="24"/>
          <w:szCs w:val="20"/>
        </w:rPr>
        <w:t xml:space="preserve"> краю напоминает гражданам, что нужно сделать до конца текущего года.</w:t>
      </w:r>
    </w:p>
    <w:p>
      <w:pPr>
        <w:pStyle w:val="Normal"/>
        <w:ind w:firstLine="709"/>
        <w:jc w:val="both"/>
        <w:rPr>
          <w:rFonts w:ascii="Times New Roman" w:hAnsi="Times New Roman" w:cs="Times New Roman"/>
          <w:color w:val="000000"/>
          <w:sz w:val="24"/>
          <w:szCs w:val="20"/>
        </w:rPr>
      </w:pPr>
      <w:r>
        <w:rPr>
          <w:rFonts w:cs="Times New Roman" w:ascii="Times New Roman" w:hAnsi="Times New Roman"/>
          <w:color w:val="000000"/>
          <w:sz w:val="24"/>
          <w:szCs w:val="20"/>
        </w:rPr>
        <w:t>Так, граждане, которые в 2020-м году</w:t>
      </w:r>
      <w:r>
        <w:rPr/>
        <w:t xml:space="preserve"> </w:t>
      </w:r>
      <w:r>
        <w:rPr>
          <w:rFonts w:cs="Times New Roman" w:ascii="Times New Roman" w:hAnsi="Times New Roman"/>
          <w:color w:val="000000"/>
          <w:sz w:val="24"/>
          <w:szCs w:val="20"/>
        </w:rPr>
        <w:t xml:space="preserve">решили сменить страховщика (НПФ или ПФР), могут поменять свое решение. Для этого необходимо </w:t>
      </w:r>
      <w:r>
        <w:rPr>
          <w:rFonts w:cs="Times New Roman" w:ascii="Times New Roman" w:hAnsi="Times New Roman"/>
          <w:b/>
          <w:color w:val="000000"/>
          <w:sz w:val="24"/>
          <w:szCs w:val="20"/>
        </w:rPr>
        <w:t>подать</w:t>
      </w:r>
      <w:r>
        <w:rPr>
          <w:rFonts w:cs="Times New Roman" w:ascii="Times New Roman" w:hAnsi="Times New Roman"/>
          <w:color w:val="000000"/>
          <w:sz w:val="24"/>
          <w:szCs w:val="20"/>
        </w:rPr>
        <w:t xml:space="preserve"> соответствующее </w:t>
      </w:r>
      <w:r>
        <w:rPr>
          <w:rFonts w:cs="Times New Roman" w:ascii="Times New Roman" w:hAnsi="Times New Roman"/>
          <w:b/>
          <w:color w:val="000000"/>
          <w:sz w:val="24"/>
          <w:szCs w:val="20"/>
        </w:rPr>
        <w:t>уведомление</w:t>
      </w:r>
      <w:r>
        <w:rPr>
          <w:rFonts w:cs="Times New Roman" w:ascii="Times New Roman" w:hAnsi="Times New Roman"/>
          <w:color w:val="000000"/>
          <w:sz w:val="24"/>
          <w:szCs w:val="20"/>
        </w:rPr>
        <w:t xml:space="preserve"> в любую клиентскую службу Пенсионного фонда России или через Личный кабинет на портале Госуслуг.</w:t>
      </w:r>
    </w:p>
    <w:p>
      <w:pPr>
        <w:pStyle w:val="Normal"/>
        <w:ind w:firstLine="709"/>
        <w:jc w:val="both"/>
        <w:rPr>
          <w:rFonts w:ascii="Times New Roman" w:hAnsi="Times New Roman" w:cs="Times New Roman"/>
          <w:color w:val="000000"/>
          <w:sz w:val="24"/>
          <w:szCs w:val="20"/>
        </w:rPr>
      </w:pPr>
      <w:r>
        <w:rPr>
          <w:rFonts w:cs="Times New Roman" w:ascii="Times New Roman" w:hAnsi="Times New Roman"/>
          <w:color w:val="000000"/>
          <w:sz w:val="24"/>
          <w:szCs w:val="20"/>
        </w:rPr>
        <w:t xml:space="preserve">Участникам Программы государственного софинансирования пенсий необходимо </w:t>
      </w:r>
      <w:r>
        <w:rPr>
          <w:rFonts w:cs="Times New Roman" w:ascii="Times New Roman" w:hAnsi="Times New Roman"/>
          <w:b/>
          <w:color w:val="000000"/>
          <w:sz w:val="24"/>
          <w:szCs w:val="20"/>
        </w:rPr>
        <w:t xml:space="preserve">сделать </w:t>
      </w:r>
      <w:r>
        <w:rPr>
          <w:rFonts w:cs="Times New Roman" w:ascii="Times New Roman" w:hAnsi="Times New Roman"/>
          <w:color w:val="000000"/>
          <w:sz w:val="24"/>
          <w:szCs w:val="20"/>
        </w:rPr>
        <w:t xml:space="preserve">очередной взнос от 2-х до 12-ти тыс. рублей, чтобы получить от государства аналогичную сумму в 2021 году. Программа рассчитана на 10 лет с момента уплаты первого взноса. </w:t>
      </w:r>
    </w:p>
    <w:p>
      <w:pPr>
        <w:pStyle w:val="Normal"/>
        <w:ind w:firstLine="709"/>
        <w:jc w:val="both"/>
        <w:rPr>
          <w:rFonts w:ascii="Times New Roman" w:hAnsi="Times New Roman" w:cs="Times New Roman"/>
          <w:color w:val="000000"/>
          <w:sz w:val="24"/>
          <w:szCs w:val="20"/>
        </w:rPr>
      </w:pPr>
      <w:r>
        <w:rPr>
          <w:rFonts w:cs="Times New Roman" w:ascii="Times New Roman" w:hAnsi="Times New Roman"/>
          <w:color w:val="000000"/>
          <w:sz w:val="24"/>
          <w:szCs w:val="20"/>
        </w:rPr>
        <w:t xml:space="preserve">Владельцам сертификата на материнский капитал, получающим ежемесячные выплаты, необходимо </w:t>
      </w:r>
      <w:r>
        <w:rPr>
          <w:rFonts w:cs="Times New Roman" w:ascii="Times New Roman" w:hAnsi="Times New Roman"/>
          <w:b/>
          <w:color w:val="000000"/>
          <w:sz w:val="24"/>
          <w:szCs w:val="20"/>
        </w:rPr>
        <w:t>оформить карту</w:t>
      </w:r>
      <w:r>
        <w:rPr>
          <w:rFonts w:cs="Times New Roman" w:ascii="Times New Roman" w:hAnsi="Times New Roman"/>
          <w:color w:val="000000"/>
          <w:sz w:val="24"/>
          <w:szCs w:val="20"/>
        </w:rPr>
        <w:t xml:space="preserve"> платежной системы «МИР», переход на которую был продлен до конца 2020-го года. Со следующего года социальные выплаты и пенсии </w:t>
      </w:r>
      <w:r>
        <w:rPr>
          <w:rFonts w:cs="Times New Roman" w:ascii="Times New Roman" w:hAnsi="Times New Roman"/>
          <w:color w:val="000000"/>
          <w:sz w:val="24"/>
          <w:szCs w:val="20"/>
          <w:u w:val="single"/>
        </w:rPr>
        <w:t>в кредитных учреждениях будут</w:t>
      </w:r>
      <w:r>
        <w:rPr>
          <w:rFonts w:cs="Times New Roman" w:ascii="Times New Roman" w:hAnsi="Times New Roman"/>
          <w:color w:val="000000"/>
          <w:sz w:val="24"/>
          <w:szCs w:val="20"/>
        </w:rPr>
        <w:t xml:space="preserve"> зачисляться на карты МИР. </w:t>
      </w:r>
    </w:p>
    <w:p>
      <w:pPr>
        <w:pStyle w:val="Normal"/>
        <w:ind w:firstLine="709"/>
        <w:jc w:val="both"/>
        <w:rPr>
          <w:rFonts w:ascii="Times New Roman" w:hAnsi="Times New Roman" w:cs="Times New Roman"/>
          <w:color w:val="000000"/>
          <w:sz w:val="24"/>
          <w:szCs w:val="20"/>
        </w:rPr>
      </w:pPr>
      <w:r>
        <w:rPr>
          <w:rFonts w:cs="Times New Roman" w:ascii="Times New Roman" w:hAnsi="Times New Roman"/>
          <w:color w:val="000000"/>
          <w:sz w:val="24"/>
          <w:szCs w:val="20"/>
        </w:rPr>
        <w:t xml:space="preserve">Работающим жителям Приморского края нужно </w:t>
      </w:r>
      <w:r>
        <w:rPr>
          <w:rFonts w:cs="Times New Roman" w:ascii="Times New Roman" w:hAnsi="Times New Roman"/>
          <w:b/>
          <w:color w:val="000000"/>
          <w:sz w:val="24"/>
          <w:szCs w:val="20"/>
        </w:rPr>
        <w:t>определиться с выбором</w:t>
      </w:r>
      <w:r>
        <w:rPr>
          <w:rFonts w:cs="Times New Roman" w:ascii="Times New Roman" w:hAnsi="Times New Roman"/>
          <w:color w:val="000000"/>
          <w:sz w:val="24"/>
          <w:szCs w:val="20"/>
        </w:rPr>
        <w:t xml:space="preserve"> ведения трудовой книжки: сохранение бумажной трудовой книжки  или переход на ведение трудовой книжки в электронном виде. Среди преимуществ формирования сведений о трудовой деятельности в электронном виде необходимо отметить минимизацию ошибочных, неточных и недостоверных сведений о трудовой деятельности,  дополнительные возможности дистанционного трудоустройства и другое.</w:t>
      </w:r>
    </w:p>
    <w:p>
      <w:pPr>
        <w:pStyle w:val="Normal"/>
        <w:ind w:firstLine="709"/>
        <w:jc w:val="both"/>
        <w:rPr>
          <w:rFonts w:ascii="Times New Roman" w:hAnsi="Times New Roman" w:cs="Times New Roman"/>
          <w:sz w:val="24"/>
        </w:rPr>
      </w:pPr>
      <w:r>
        <w:rPr>
          <w:rFonts w:cs="Times New Roman" w:ascii="Times New Roman" w:hAnsi="Times New Roman"/>
          <w:sz w:val="24"/>
        </w:rPr>
        <w:t xml:space="preserve">Напоминаем, что большинство услуг ПФР можно получить онлайн, воспользовавшись Личным кабинетом на официальном сайте Пенсионного фонда: </w:t>
      </w:r>
      <w:r>
        <w:rPr>
          <w:rFonts w:cs="Times New Roman" w:ascii="Times New Roman" w:hAnsi="Times New Roman"/>
          <w:sz w:val="24"/>
          <w:lang w:val="en-US"/>
        </w:rPr>
        <w:t>es</w:t>
      </w:r>
      <w:r>
        <w:rPr>
          <w:rFonts w:cs="Times New Roman" w:ascii="Times New Roman" w:hAnsi="Times New Roman"/>
          <w:sz w:val="24"/>
        </w:rPr>
        <w:t>.</w:t>
      </w:r>
      <w:r>
        <w:rPr>
          <w:rFonts w:cs="Times New Roman" w:ascii="Times New Roman" w:hAnsi="Times New Roman"/>
          <w:sz w:val="24"/>
          <w:lang w:val="en-US"/>
        </w:rPr>
        <w:t>pfrf</w:t>
      </w:r>
      <w:r>
        <w:rPr>
          <w:rFonts w:cs="Times New Roman" w:ascii="Times New Roman" w:hAnsi="Times New Roman"/>
          <w:sz w:val="24"/>
        </w:rPr>
        <w:t>.</w:t>
      </w:r>
      <w:r>
        <w:rPr>
          <w:rFonts w:cs="Times New Roman" w:ascii="Times New Roman" w:hAnsi="Times New Roman"/>
          <w:sz w:val="24"/>
          <w:lang w:val="en-US"/>
        </w:rPr>
        <w:t>ru</w:t>
      </w:r>
      <w:r>
        <w:rPr>
          <w:rFonts w:cs="Times New Roman" w:ascii="Times New Roman" w:hAnsi="Times New Roman"/>
          <w:sz w:val="24"/>
        </w:rPr>
        <w:t xml:space="preserve"> или на портале Госуслуг. </w:t>
      </w:r>
    </w:p>
    <w:p>
      <w:pPr>
        <w:pStyle w:val="Normal"/>
        <w:spacing w:before="0" w:after="200"/>
        <w:ind w:firstLine="709"/>
        <w:jc w:val="both"/>
        <w:rPr>
          <w:rFonts w:ascii="Times New Roman" w:hAnsi="Times New Roman" w:cs="Times New Roman"/>
          <w:sz w:val="24"/>
        </w:rPr>
      </w:pPr>
      <w:r>
        <w:rPr/>
      </w:r>
    </w:p>
    <w:sectPr>
      <w:type w:val="nextPage"/>
      <w:pgSz w:w="11906" w:h="16838"/>
      <w:pgMar w:left="1701" w:right="850" w:header="0" w:top="1134" w:footer="0" w:bottom="1134" w:gutter="0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Calibri">
    <w:charset w:val="cc"/>
    <w:family w:val="roman"/>
    <w:pitch w:val="variable"/>
  </w:font>
  <w:font w:name="Liberation Sans">
    <w:altName w:val="Arial"/>
    <w:charset w:val="cc"/>
    <w:family w:val="swiss"/>
    <w:pitch w:val="variable"/>
  </w:font>
  <w:font w:name="Times New Roman">
    <w:charset w:val="cc"/>
    <w:family w:val="roman"/>
    <w:pitch w:val="variable"/>
  </w:font>
</w:fonts>
</file>

<file path=word/settings.xml><?xml version="1.0" encoding="utf-8"?>
<w:settings xmlns:w="http://schemas.openxmlformats.org/wordprocessingml/2006/main">
  <w:zoom w:percent="140"/>
  <w:defaultTabStop w:val="708"/>
  <w:autoHyphenation w:val="true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Hyperlink" w:uiPriority="0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pPr>
      <w:widowControl/>
      <w:bidi w:val="0"/>
      <w:spacing w:lineRule="auto" w:line="276" w:before="0" w:after="20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ru-RU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14">
    <w:name w:val="Интернет-ссылка"/>
    <w:rsid w:val="004f11b2"/>
    <w:rPr>
      <w:color w:val="0000FF"/>
      <w:u w:val="single"/>
    </w:rPr>
  </w:style>
  <w:style w:type="paragraph" w:styleId="Style15">
    <w:name w:val="Заголовок"/>
    <w:basedOn w:val="Normal"/>
    <w:next w:val="Style16"/>
    <w:qFormat/>
    <w:pPr>
      <w:keepNext w:val="true"/>
      <w:spacing w:before="240" w:after="120"/>
    </w:pPr>
    <w:rPr>
      <w:rFonts w:ascii="Liberation Sans" w:hAnsi="Liberation Sans" w:eastAsia="Microsoft YaHei" w:cs="Mangal"/>
      <w:sz w:val="28"/>
      <w:szCs w:val="28"/>
    </w:rPr>
  </w:style>
  <w:style w:type="paragraph" w:styleId="Style16">
    <w:name w:val="Body Text"/>
    <w:basedOn w:val="Normal"/>
    <w:pPr>
      <w:spacing w:lineRule="auto" w:line="276" w:before="0" w:after="140"/>
    </w:pPr>
    <w:rPr/>
  </w:style>
  <w:style w:type="paragraph" w:styleId="Style17">
    <w:name w:val="List"/>
    <w:basedOn w:val="Style16"/>
    <w:pPr/>
    <w:rPr>
      <w:rFonts w:cs="Mangal"/>
    </w:rPr>
  </w:style>
  <w:style w:type="paragraph" w:styleId="Style18">
    <w:name w:val="Caption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Style19">
    <w:name w:val="Указатель"/>
    <w:basedOn w:val="Normal"/>
    <w:qFormat/>
    <w:pPr>
      <w:suppressLineNumbers/>
    </w:pPr>
    <w:rPr>
      <w:rFonts w:cs="Mangal"/>
    </w:rPr>
  </w:style>
  <w:style w:type="paragraph" w:styleId="NoSpacing">
    <w:name w:val="No Spacing"/>
    <w:uiPriority w:val="1"/>
    <w:qFormat/>
    <w:rsid w:val="004f11b2"/>
    <w:pPr>
      <w:widowControl/>
      <w:bidi w:val="0"/>
      <w:spacing w:lineRule="auto" w:line="240" w:before="0" w:after="0"/>
      <w:jc w:val="left"/>
    </w:pPr>
    <w:rPr>
      <w:rFonts w:ascii="Calibri" w:hAnsi="Calibri" w:eastAsia="Calibri" w:cs="Times New Roman" w:asciiTheme="minorHAnsi" w:eastAsiaTheme="minorHAnsi" w:hAnsiTheme="minorHAnsi"/>
      <w:color w:val="auto"/>
      <w:kern w:val="0"/>
      <w:sz w:val="22"/>
      <w:szCs w:val="22"/>
      <w:lang w:val="ru-RU" w:eastAsia="en-US" w:bidi="ar-SA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a5">
    <w:name w:val="Table Grid"/>
    <w:basedOn w:val="a1"/>
    <w:uiPriority w:val="59"/>
    <w:rsid w:val="004f11b2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jpeg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Application>LibreOffice/6.4.2.2$Windows_X86_64 LibreOffice_project/4e471d8c02c9c90f512f7f9ead8875b57fcb1ec3</Application>
  <Pages>1</Pages>
  <Words>219</Words>
  <Characters>1501</Characters>
  <CharactersWithSpaces>1724</CharactersWithSpaces>
  <Paragraphs>11</Paragraphs>
  <Company>Hewlett-Packard Company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2020-12-11T02:46:00Z</dcterms:created>
  <dc:creator>Сергеева Дарья Сергеевна</dc:creator>
  <dc:description/>
  <dc:language>ru-RU</dc:language>
  <cp:lastModifiedBy/>
  <dcterms:modified xsi:type="dcterms:W3CDTF">2020-12-14T14:00:42Z</dcterms:modified>
  <cp:revision>8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Hewlett-Packard Company</vt:lpwstr>
  </property>
  <property fmtid="{D5CDD505-2E9C-101B-9397-08002B2CF9AE}" pid="4" name="DocSecurity">
    <vt:i4>0</vt:i4>
  </property>
  <property fmtid="{D5CDD505-2E9C-101B-9397-08002B2CF9AE}" pid="5" name="HyperlinksChanged">
    <vt:bool>0</vt:bool>
  </property>
  <property fmtid="{D5CDD505-2E9C-101B-9397-08002B2CF9AE}" pid="6" name="LinksUpToDate">
    <vt:bool>0</vt:bool>
  </property>
  <property fmtid="{D5CDD505-2E9C-101B-9397-08002B2CF9AE}" pid="7" name="ScaleCrop">
    <vt:bool>0</vt:bool>
  </property>
  <property fmtid="{D5CDD505-2E9C-101B-9397-08002B2CF9AE}" pid="8" name="ShareDoc">
    <vt:bool>0</vt:bool>
  </property>
</Properties>
</file>