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0A" w:rsidRDefault="00A11A0A" w:rsidP="00A11A0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b/>
          <w:sz w:val="28"/>
          <w:szCs w:val="28"/>
          <w:lang w:eastAsia="ru-RU"/>
        </w:rPr>
        <w:t>Отчет о проведенном мониторинге коррупционных рисков в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Чугуевского муниципального района</w:t>
      </w:r>
      <w:r w:rsidR="00A541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2019</w:t>
      </w:r>
      <w:r w:rsidR="00F632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11A0A" w:rsidRPr="00A11A0A" w:rsidRDefault="00A11A0A" w:rsidP="00A11A0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о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задач Национального плана противодействия коррупции на 2018-2020 годы, утвержденного Указом Президента Российской</w:t>
      </w:r>
      <w:r w:rsidR="00CF0B9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 от 29.06.2018 № 378,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26 сентября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519-НПА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муниципально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й антикоррупционной программы «О противодействии коррупции в </w:t>
      </w:r>
      <w:proofErr w:type="spellStart"/>
      <w:r w:rsidR="00525221">
        <w:rPr>
          <w:rFonts w:ascii="Times New Roman" w:hAnsi="Times New Roman" w:cs="Times New Roman"/>
          <w:sz w:val="28"/>
          <w:szCs w:val="28"/>
          <w:lang w:eastAsia="ru-RU"/>
        </w:rPr>
        <w:t>Чугуевском</w:t>
      </w:r>
      <w:proofErr w:type="spellEnd"/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районе» на 2019-2021 годы»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определения сфер муниципального управления, наиболее подверженных риску коррупции, и перечня должностей в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замещение которых связано с коррупционными рисками, управлением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1. анализа жалоб и обращений граждан на предмет наличия сведений о фактах коррупции в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2. 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3. 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, и принятые меры по их предотвращению;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4.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 и принятых мер.</w:t>
      </w:r>
    </w:p>
    <w:p w:rsid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учтены также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данные антикоррупционной экспертизы муниципальных нормативных правовых актов (проектов муниципальных нормативных пра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вовых актов) за отчетный период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5221" w:rsidRPr="00A11A0A" w:rsidRDefault="00525221" w:rsidP="00F632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221" w:rsidRDefault="00A11A0A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5221">
        <w:rPr>
          <w:rFonts w:ascii="Times New Roman" w:hAnsi="Times New Roman" w:cs="Times New Roman"/>
          <w:b/>
          <w:sz w:val="28"/>
          <w:szCs w:val="28"/>
          <w:lang w:eastAsia="ru-RU"/>
        </w:rPr>
        <w:t>I. Итоги экспертизы жалоб и обращений граждан на наличие сведений о фактах коррупции в администрации</w:t>
      </w:r>
      <w:r w:rsidR="00525221" w:rsidRPr="005252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Чугуевского муниципального района</w:t>
      </w:r>
    </w:p>
    <w:p w:rsidR="00F6324C" w:rsidRPr="00525221" w:rsidRDefault="00F6324C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525221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В этих целях администрацией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525221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52522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«Интернет»):</w:t>
      </w:r>
    </w:p>
    <w:p w:rsidR="00A11A0A" w:rsidRPr="006839FB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организована работа «телефона доверия», номер «телефона доверия» размещен на официальном сайте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chuguevsky</w:t>
        </w:r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39FB" w:rsidRPr="00087B4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6839FB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6839FB" w:rsidRPr="006839FB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839FB" w:rsidRPr="006839F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Чугуевского муниципального района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 от 23.04.2009 № 252 утвержден Порядок приема, регистрации и рассмотрения обращений граждан и юридических лиц, поступивших на «телефон доверия» администрации Чугуевского муниципального района</w:t>
      </w:r>
      <w:r w:rsidR="000337CE">
        <w:rPr>
          <w:rFonts w:ascii="Times New Roman" w:hAnsi="Times New Roman" w:cs="Times New Roman"/>
          <w:sz w:val="28"/>
          <w:szCs w:val="28"/>
          <w:lang w:eastAsia="ru-RU"/>
        </w:rPr>
        <w:t>. В 2019 году обращений граждан на «телефон доверия» не поступало</w:t>
      </w:r>
      <w:r w:rsidR="00F6324C" w:rsidRPr="006839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вестибюле при входе в здание администрации, в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других административных зданиях администрации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о четыре баннера антикоррупционной направленности;</w:t>
      </w:r>
    </w:p>
    <w:p w:rsidR="000337CE" w:rsidRPr="000337CE" w:rsidRDefault="00A11A0A" w:rsidP="000337C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Чугуевского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открыта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Общественная п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риемная главы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. Прием граждан ведется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руководителем Общественной приемной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. Информация о местонахождении и времени приема граждан опубликована в пе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чатных и электронных СМИ района</w:t>
      </w:r>
      <w:r w:rsidR="000337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37CE" w:rsidRPr="000337C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количестве и тематике обращений граждан, поступивших в администрацию Чугуевского муниципального района </w:t>
      </w:r>
      <w:proofErr w:type="gramStart"/>
      <w:r w:rsidR="000337CE" w:rsidRPr="000337CE">
        <w:rPr>
          <w:rFonts w:ascii="Times New Roman" w:hAnsi="Times New Roman" w:cs="Times New Roman"/>
          <w:sz w:val="28"/>
          <w:szCs w:val="28"/>
          <w:lang w:eastAsia="ru-RU"/>
        </w:rPr>
        <w:t>за  2019</w:t>
      </w:r>
      <w:proofErr w:type="gramEnd"/>
      <w:r w:rsidR="000337CE" w:rsidRPr="000337C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337CE">
        <w:rPr>
          <w:rFonts w:ascii="Times New Roman" w:hAnsi="Times New Roman" w:cs="Times New Roman"/>
          <w:sz w:val="28"/>
          <w:szCs w:val="28"/>
          <w:lang w:eastAsia="ru-RU"/>
        </w:rPr>
        <w:t>, размещен на официальном сайте Чугуевского муниципального района в сети Интернет;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выездные приемы </w:t>
      </w:r>
      <w:r w:rsidR="00F6324C" w:rsidRPr="00A11A0A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F6324C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района.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 течение</w:t>
      </w:r>
      <w:r w:rsidR="000337CE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F6324C" w:rsidRPr="00A11A0A" w:rsidRDefault="00F6324C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A11A0A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24C">
        <w:rPr>
          <w:rFonts w:ascii="Times New Roman" w:hAnsi="Times New Roman" w:cs="Times New Roman"/>
          <w:b/>
          <w:sz w:val="28"/>
          <w:szCs w:val="28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F6324C" w:rsidRPr="00F6324C" w:rsidRDefault="00F6324C" w:rsidP="00F6324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49079D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49079D" w:rsidRDefault="0049079D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A11A0A" w:rsidP="00490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0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49079D" w:rsidRPr="004907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Чугуевского муниципального района</w:t>
      </w:r>
      <w:r w:rsidRPr="0049079D">
        <w:rPr>
          <w:rFonts w:ascii="Times New Roman" w:hAnsi="Times New Roman" w:cs="Times New Roman"/>
          <w:b/>
          <w:sz w:val="28"/>
          <w:szCs w:val="28"/>
          <w:lang w:eastAsia="ru-RU"/>
        </w:rPr>
        <w:t>, и принятые меры по их предотвращению</w:t>
      </w:r>
    </w:p>
    <w:p w:rsidR="0049079D" w:rsidRPr="00A11A0A" w:rsidRDefault="0049079D" w:rsidP="0049079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973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C7726B">
        <w:rPr>
          <w:rFonts w:ascii="Times New Roman" w:hAnsi="Times New Roman" w:cs="Times New Roman"/>
          <w:sz w:val="28"/>
          <w:szCs w:val="28"/>
          <w:lang w:eastAsia="ru-RU"/>
        </w:rPr>
        <w:t xml:space="preserve">9 году проведено 5 </w:t>
      </w:r>
      <w:proofErr w:type="spellStart"/>
      <w:r w:rsidR="00C7726B">
        <w:rPr>
          <w:rFonts w:ascii="Times New Roman" w:hAnsi="Times New Roman" w:cs="Times New Roman"/>
          <w:sz w:val="28"/>
          <w:szCs w:val="28"/>
          <w:lang w:eastAsia="ru-RU"/>
        </w:rPr>
        <w:t>заседаниий</w:t>
      </w:r>
      <w:proofErr w:type="spellEnd"/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="00142973"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42973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нтересов. Рассмотрение материалов, в основном,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касалось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рассмотрение уведомлений муниципальных служащих</w:t>
      </w:r>
      <w:r w:rsidR="00142973" w:rsidRPr="00142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</w:t>
      </w:r>
      <w:r w:rsidR="00142973" w:rsidRPr="00142973">
        <w:rPr>
          <w:rFonts w:ascii="Times New Roman" w:hAnsi="Times New Roman" w:cs="Times New Roman"/>
          <w:sz w:val="28"/>
          <w:szCs w:val="28"/>
          <w:lang w:eastAsia="ru-RU"/>
        </w:rPr>
        <w:t>сованности при исполнении должностных обязанностей, которая может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к конфликту интересов.</w:t>
      </w:r>
      <w:r w:rsidR="00142973" w:rsidRPr="001429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1A0A" w:rsidRPr="00A11A0A" w:rsidRDefault="00142973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>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 к муниципальному служащему в целях склонения его к совершению коррупционных правонарушений установлено не было.</w:t>
      </w:r>
    </w:p>
    <w:p w:rsid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Информация в правоохранительные органы о совершении коррупционных правонарушений муниципальными служащими администрации, влекущих уголовную и административную ответственность, в 201</w:t>
      </w:r>
      <w:r w:rsidR="00C772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направлялась.</w:t>
      </w:r>
    </w:p>
    <w:p w:rsidR="00142973" w:rsidRPr="00A11A0A" w:rsidRDefault="00142973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A11A0A" w:rsidP="0014297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973">
        <w:rPr>
          <w:rFonts w:ascii="Times New Roman" w:hAnsi="Times New Roman" w:cs="Times New Roman"/>
          <w:b/>
          <w:sz w:val="28"/>
          <w:szCs w:val="28"/>
          <w:lang w:eastAsia="ru-RU"/>
        </w:rPr>
        <w:t>IV. Итоги проведения антикоррупционной экспертизы муниципальных правовых актов (проектов муниципаль</w:t>
      </w:r>
      <w:r w:rsidR="00142973">
        <w:rPr>
          <w:rFonts w:ascii="Times New Roman" w:hAnsi="Times New Roman" w:cs="Times New Roman"/>
          <w:b/>
          <w:sz w:val="28"/>
          <w:szCs w:val="28"/>
          <w:lang w:eastAsia="ru-RU"/>
        </w:rPr>
        <w:t>ных нормативных правовых актов)</w:t>
      </w:r>
    </w:p>
    <w:p w:rsidR="00142973" w:rsidRPr="00142973" w:rsidRDefault="00142973" w:rsidP="0014297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1A0A" w:rsidRPr="00A11A0A" w:rsidRDefault="00A11A0A" w:rsidP="009D23C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нормативных правовых актов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>, принимаемых органами местного самоуправления Чугуевского муниципального района, и их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решением Думы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973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t xml:space="preserve">18 декабря 2012 года </w:t>
      </w:r>
      <w:r w:rsidR="006839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 277-НПА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антикоррупционная экспертиза проектов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всех нормативных правовых актов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, содержащие нормы права.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9D23C9" w:rsidRDefault="00C7726B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2019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проведена экспертиза в отношении </w:t>
      </w:r>
      <w:r w:rsidR="00572F52">
        <w:rPr>
          <w:rFonts w:ascii="Times New Roman" w:hAnsi="Times New Roman" w:cs="Times New Roman"/>
          <w:sz w:val="28"/>
          <w:szCs w:val="28"/>
          <w:lang w:eastAsia="ru-RU"/>
        </w:rPr>
        <w:t>151</w:t>
      </w:r>
      <w:bookmarkStart w:id="0" w:name="_GoBack"/>
      <w:bookmarkEnd w:id="0"/>
      <w:r w:rsidR="00BB30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проектов муниципальных нормативных актов, содержащих нормы права. </w:t>
      </w:r>
    </w:p>
    <w:p w:rsidR="009D23C9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Электронные копии проектов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Думы Чугуевского муниципального района и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постановлений </w:t>
      </w:r>
      <w:r w:rsidR="009D23C9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размещаются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администрации в сети «Интернет».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</w:t>
      </w:r>
      <w:r w:rsidR="009D23C9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A11A0A">
        <w:rPr>
          <w:rFonts w:ascii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A11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A0A" w:rsidRDefault="00C7726B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2019</w:t>
      </w:r>
      <w:r w:rsidR="00A11A0A"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год заключений от независимых экспертов не поступало.</w:t>
      </w:r>
    </w:p>
    <w:p w:rsidR="009D23C9" w:rsidRPr="00A11A0A" w:rsidRDefault="009D23C9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Default="009D23C9" w:rsidP="009D23C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="00A11A0A"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Перечень должностей муниципальной службы в </w:t>
      </w:r>
      <w:r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Чугуевского муниципального района</w:t>
      </w:r>
      <w:r w:rsidR="00A11A0A" w:rsidRPr="009D23C9">
        <w:rPr>
          <w:rFonts w:ascii="Times New Roman" w:hAnsi="Times New Roman" w:cs="Times New Roman"/>
          <w:b/>
          <w:sz w:val="28"/>
          <w:szCs w:val="28"/>
          <w:lang w:eastAsia="ru-RU"/>
        </w:rPr>
        <w:t>, в наибольшей степе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 подверженных риску коррупции</w:t>
      </w:r>
    </w:p>
    <w:p w:rsidR="009D23C9" w:rsidRPr="009D23C9" w:rsidRDefault="009D23C9" w:rsidP="009D23C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1F3F" w:rsidRDefault="00A11A0A" w:rsidP="009E1F3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должностей утвержден постановлением администрации 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25.11.2013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 xml:space="preserve">№ 994 «Об утверждении перечня должностей муниципальной службы администрации Чугуевского МР, замещение которых связано с коррупционными рисками,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детей»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31.12.2013 № 1120; 28.02.2014 № 191; 16.01.2015 № 18; 24.08.2015 № 415; 24.02.2016 № 52; 17.03.2017 № 150; 03.09.2018 № 486</w:t>
      </w:r>
      <w:r w:rsidR="00C7726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C7726B" w:rsidRPr="00C7726B">
        <w:rPr>
          <w:rFonts w:ascii="Times New Roman" w:hAnsi="Times New Roman" w:cs="Times New Roman"/>
          <w:sz w:val="28"/>
          <w:szCs w:val="28"/>
          <w:lang w:eastAsia="ru-RU"/>
        </w:rPr>
        <w:t>31.12.2019 № 936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) на основании решения Думы Чугуевского муниципального района  23.04.2014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№ 414-нпа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жбы в органах МСУ Чугуевского муниципального района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, при поступлении на которые граждане, претендующие на замещение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жащие органов МСУ Чугуевского муниципального района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05.11.2015 № 19-нпа; </w:t>
      </w:r>
      <w:r w:rsidR="009E1F3F" w:rsidRPr="009E1F3F">
        <w:rPr>
          <w:rFonts w:ascii="Times New Roman" w:hAnsi="Times New Roman" w:cs="Times New Roman"/>
          <w:sz w:val="28"/>
          <w:szCs w:val="28"/>
          <w:lang w:eastAsia="ru-RU"/>
        </w:rPr>
        <w:t>03.11.2016 № 128-нпа</w:t>
      </w:r>
      <w:r w:rsidR="009E1F3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E1F3F" w:rsidRDefault="009E1F3F" w:rsidP="009E1F3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A0A" w:rsidRPr="009E1F3F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1F3F">
        <w:rPr>
          <w:rFonts w:ascii="Times New Roman" w:hAnsi="Times New Roman" w:cs="Times New Roman"/>
          <w:b/>
          <w:sz w:val="28"/>
          <w:szCs w:val="28"/>
          <w:lang w:eastAsia="ru-RU"/>
        </w:rPr>
        <w:t>VI. Меры по ликвидации (нейтрализации) коррупционных рисков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A11A0A">
        <w:rPr>
          <w:rFonts w:ascii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A11A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A11A0A" w:rsidRPr="00A11A0A" w:rsidRDefault="00A11A0A" w:rsidP="00A11A0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A0A">
        <w:rPr>
          <w:rFonts w:ascii="Times New Roman" w:hAnsi="Times New Roman" w:cs="Times New Roman"/>
          <w:sz w:val="28"/>
          <w:szCs w:val="28"/>
          <w:lang w:eastAsia="ru-RU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2A62EB" w:rsidRDefault="002A62EB"/>
    <w:sectPr w:rsidR="002A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0A"/>
    <w:rsid w:val="000337CE"/>
    <w:rsid w:val="00142973"/>
    <w:rsid w:val="002A62EB"/>
    <w:rsid w:val="0049079D"/>
    <w:rsid w:val="00525221"/>
    <w:rsid w:val="00572F52"/>
    <w:rsid w:val="006839FB"/>
    <w:rsid w:val="009D23C9"/>
    <w:rsid w:val="009E1F3F"/>
    <w:rsid w:val="00A11A0A"/>
    <w:rsid w:val="00A541E4"/>
    <w:rsid w:val="00BB306A"/>
    <w:rsid w:val="00C7726B"/>
    <w:rsid w:val="00CF0B92"/>
    <w:rsid w:val="00DC3967"/>
    <w:rsid w:val="00F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4A89"/>
  <w15:chartTrackingRefBased/>
  <w15:docId w15:val="{56A0115C-0C8F-4EB2-8DD6-8C61F118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A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3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5</cp:revision>
  <dcterms:created xsi:type="dcterms:W3CDTF">2020-03-15T06:29:00Z</dcterms:created>
  <dcterms:modified xsi:type="dcterms:W3CDTF">2020-03-21T02:49:00Z</dcterms:modified>
</cp:coreProperties>
</file>