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E09D4" w14:textId="6D5FB7B7" w:rsidR="00166062" w:rsidRDefault="00462D47" w:rsidP="0016606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22F886A" wp14:editId="4D9D5C29">
            <wp:simplePos x="0" y="0"/>
            <wp:positionH relativeFrom="column">
              <wp:posOffset>2548890</wp:posOffset>
            </wp:positionH>
            <wp:positionV relativeFrom="paragraph">
              <wp:posOffset>-396240</wp:posOffset>
            </wp:positionV>
            <wp:extent cx="740635" cy="931545"/>
            <wp:effectExtent l="0" t="0" r="2540" b="190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35" cy="93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BB448" w14:textId="2119946C" w:rsidR="00166062" w:rsidRDefault="00166062" w:rsidP="00166062">
      <w:pPr>
        <w:jc w:val="center"/>
      </w:pPr>
    </w:p>
    <w:p w14:paraId="7D0FD7D9" w14:textId="77777777" w:rsidR="00166062" w:rsidRDefault="00166062" w:rsidP="00166062">
      <w:pPr>
        <w:jc w:val="center"/>
      </w:pPr>
    </w:p>
    <w:p w14:paraId="63D88869" w14:textId="77777777" w:rsidR="00166062" w:rsidRDefault="00166062" w:rsidP="001660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4F61BCF" w14:textId="77777777" w:rsidR="00166062" w:rsidRDefault="00166062" w:rsidP="001660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0958ABF" w14:textId="77777777" w:rsidR="00166062" w:rsidRDefault="00166062" w:rsidP="0016606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3F8A438" w14:textId="77777777" w:rsidR="00166062" w:rsidRDefault="00166062" w:rsidP="00166062">
      <w:pPr>
        <w:tabs>
          <w:tab w:val="left" w:pos="0"/>
        </w:tabs>
        <w:rPr>
          <w:sz w:val="32"/>
        </w:rPr>
      </w:pPr>
    </w:p>
    <w:p w14:paraId="64C0C24C" w14:textId="77777777" w:rsidR="00166062" w:rsidRDefault="00166062" w:rsidP="001660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166062" w:rsidRPr="003929BD" w14:paraId="3E7E75D8" w14:textId="77777777" w:rsidTr="00E864BB">
        <w:trPr>
          <w:trHeight w:val="276"/>
        </w:trPr>
        <w:tc>
          <w:tcPr>
            <w:tcW w:w="2726" w:type="dxa"/>
          </w:tcPr>
          <w:p w14:paraId="51EAC22A" w14:textId="52F3038F" w:rsidR="00166062" w:rsidRPr="003929BD" w:rsidRDefault="00166062" w:rsidP="00E864BB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="009D6DFE"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>.0</w:t>
            </w:r>
            <w:r w:rsidR="009D6DFE">
              <w:rPr>
                <w:sz w:val="28"/>
                <w:szCs w:val="28"/>
                <w:u w:val="single"/>
              </w:rPr>
              <w:t>6</w:t>
            </w:r>
            <w:r>
              <w:rPr>
                <w:sz w:val="28"/>
                <w:szCs w:val="28"/>
                <w:u w:val="single"/>
              </w:rPr>
              <w:t>.202</w:t>
            </w:r>
            <w:r w:rsidR="009D6DFE">
              <w:rPr>
                <w:sz w:val="28"/>
                <w:szCs w:val="28"/>
                <w:u w:val="single"/>
              </w:rPr>
              <w:t>5</w:t>
            </w:r>
          </w:p>
        </w:tc>
        <w:tc>
          <w:tcPr>
            <w:tcW w:w="5380" w:type="dxa"/>
          </w:tcPr>
          <w:p w14:paraId="362795F5" w14:textId="77777777" w:rsidR="00166062" w:rsidRPr="003929BD" w:rsidRDefault="00166062" w:rsidP="00E864BB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27B0A389" w14:textId="3473C3F1" w:rsidR="00166062" w:rsidRPr="0013453A" w:rsidRDefault="00166062" w:rsidP="00E864BB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 w:rsidR="009D6DFE">
              <w:rPr>
                <w:sz w:val="28"/>
                <w:szCs w:val="28"/>
                <w:u w:val="single"/>
              </w:rPr>
              <w:t>698</w:t>
            </w:r>
          </w:p>
        </w:tc>
      </w:tr>
      <w:tr w:rsidR="00166062" w:rsidRPr="003929BD" w14:paraId="1422B891" w14:textId="77777777" w:rsidTr="00E864BB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147BA65B" w14:textId="77777777" w:rsidR="00166062" w:rsidRDefault="00166062" w:rsidP="00E864BB">
            <w:pPr>
              <w:jc w:val="center"/>
              <w:rPr>
                <w:b/>
                <w:sz w:val="28"/>
                <w:szCs w:val="28"/>
              </w:rPr>
            </w:pPr>
          </w:p>
          <w:p w14:paraId="66A99E17" w14:textId="77777777" w:rsidR="00166062" w:rsidRPr="003929BD" w:rsidRDefault="00166062" w:rsidP="00E864B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заслушанной информации</w:t>
            </w:r>
          </w:p>
        </w:tc>
      </w:tr>
    </w:tbl>
    <w:p w14:paraId="130F4ED9" w14:textId="77777777" w:rsidR="00166062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4D5088D6" w14:textId="226EE52B" w:rsidR="00166062" w:rsidRPr="00867188" w:rsidRDefault="00166062" w:rsidP="00166062">
      <w:pPr>
        <w:spacing w:line="360" w:lineRule="auto"/>
        <w:ind w:firstLine="708"/>
        <w:jc w:val="both"/>
        <w:rPr>
          <w:sz w:val="28"/>
          <w:szCs w:val="28"/>
        </w:rPr>
      </w:pPr>
      <w:r w:rsidRPr="00867188">
        <w:rPr>
          <w:sz w:val="28"/>
          <w:szCs w:val="28"/>
        </w:rPr>
        <w:t xml:space="preserve">Заслушав и обсудив </w:t>
      </w:r>
      <w:r w:rsidRPr="00166062">
        <w:rPr>
          <w:sz w:val="28"/>
          <w:szCs w:val="28"/>
        </w:rPr>
        <w:t>Информаци</w:t>
      </w:r>
      <w:r>
        <w:rPr>
          <w:sz w:val="28"/>
          <w:szCs w:val="28"/>
        </w:rPr>
        <w:t>ю</w:t>
      </w:r>
      <w:r w:rsidRPr="00166062">
        <w:rPr>
          <w:sz w:val="28"/>
          <w:szCs w:val="28"/>
        </w:rPr>
        <w:t xml:space="preserve"> </w:t>
      </w:r>
      <w:r w:rsidR="003D1501" w:rsidRPr="003D1501">
        <w:rPr>
          <w:sz w:val="28"/>
          <w:szCs w:val="28"/>
        </w:rPr>
        <w:t>о контрольных мероприятиях, проведенных Контрольно-счетным комитетом Чугуевского муниципального округа за 1 квартал 2025 года</w:t>
      </w:r>
      <w:r w:rsidRPr="00867188">
        <w:rPr>
          <w:sz w:val="28"/>
          <w:szCs w:val="28"/>
        </w:rPr>
        <w:t>, предоставленную председателем Контрольно-счетного комитета Чугуевского муниципального округа</w:t>
      </w:r>
      <w:r>
        <w:rPr>
          <w:sz w:val="28"/>
          <w:szCs w:val="28"/>
        </w:rPr>
        <w:t xml:space="preserve"> (Тимофеева М.А.)</w:t>
      </w:r>
      <w:r w:rsidRPr="00867188">
        <w:rPr>
          <w:sz w:val="28"/>
          <w:szCs w:val="28"/>
        </w:rPr>
        <w:t>, Дума Чугуевского муниципального округа</w:t>
      </w:r>
    </w:p>
    <w:p w14:paraId="259E67D0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490169E2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>РЕШИЛА:</w:t>
      </w:r>
    </w:p>
    <w:p w14:paraId="5647DC57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1DDCDC42" w14:textId="6CBB4A8B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ab/>
        <w:t xml:space="preserve">Принять к сведению прилагаемую Информацию </w:t>
      </w:r>
      <w:r w:rsidR="003D1501" w:rsidRPr="003D1501">
        <w:rPr>
          <w:sz w:val="28"/>
          <w:szCs w:val="28"/>
        </w:rPr>
        <w:t>о контрольных мероприятиях, проведенных Контрольно-счетным комитетом Чугуевского муниципального округа за 1 квартал 2025 года</w:t>
      </w:r>
      <w:r w:rsidR="003D1501">
        <w:rPr>
          <w:sz w:val="28"/>
          <w:szCs w:val="28"/>
        </w:rPr>
        <w:t>.</w:t>
      </w:r>
    </w:p>
    <w:p w14:paraId="3CFAA3F9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767152AF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747DEB7F" w14:textId="77777777" w:rsidR="00166062" w:rsidRPr="00867188" w:rsidRDefault="00166062" w:rsidP="00166062">
      <w:pPr>
        <w:jc w:val="both"/>
        <w:rPr>
          <w:color w:val="FF0000"/>
          <w:sz w:val="28"/>
          <w:szCs w:val="28"/>
        </w:rPr>
      </w:pPr>
    </w:p>
    <w:p w14:paraId="1DC064F2" w14:textId="77777777" w:rsidR="00166062" w:rsidRPr="00867188" w:rsidRDefault="00166062" w:rsidP="00166062">
      <w:pPr>
        <w:ind w:left="3240" w:hanging="3240"/>
        <w:rPr>
          <w:sz w:val="28"/>
          <w:szCs w:val="28"/>
        </w:rPr>
      </w:pPr>
      <w:r w:rsidRPr="00867188">
        <w:rPr>
          <w:sz w:val="28"/>
          <w:szCs w:val="28"/>
        </w:rPr>
        <w:t>Председатель Думы</w:t>
      </w:r>
    </w:p>
    <w:p w14:paraId="78ED4A7D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7188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</w:t>
      </w:r>
      <w:r w:rsidRPr="00867188">
        <w:rPr>
          <w:rFonts w:ascii="Times New Roman" w:hAnsi="Times New Roman" w:cs="Times New Roman"/>
          <w:sz w:val="28"/>
          <w:szCs w:val="28"/>
        </w:rPr>
        <w:tab/>
      </w:r>
      <w:r w:rsidRPr="00867188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424F8E8D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11C9BDB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93D1DD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EE6D2B1" w14:textId="77777777" w:rsidR="009F198F" w:rsidRDefault="009F198F"/>
    <w:p w14:paraId="582DB993" w14:textId="77777777" w:rsidR="00166062" w:rsidRDefault="00166062"/>
    <w:p w14:paraId="6D351E1B" w14:textId="77777777" w:rsidR="00166062" w:rsidRDefault="00166062"/>
    <w:p w14:paraId="29D0EC9E" w14:textId="1ED054DA" w:rsidR="00166062" w:rsidRDefault="00166062"/>
    <w:p w14:paraId="685A7312" w14:textId="77777777" w:rsidR="001A67C7" w:rsidRPr="00B922B0" w:rsidRDefault="001A67C7" w:rsidP="001A67C7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lastRenderedPageBreak/>
        <w:t xml:space="preserve">Информация </w:t>
      </w:r>
    </w:p>
    <w:p w14:paraId="70FD5EEA" w14:textId="77777777" w:rsidR="001A67C7" w:rsidRPr="00B922B0" w:rsidRDefault="001A67C7" w:rsidP="001A67C7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о контрольных мероприятиях, проведенных Контрольно-счетным комитетом Чугуевского муниципального округа </w:t>
      </w:r>
      <w:r>
        <w:rPr>
          <w:b/>
          <w:sz w:val="26"/>
          <w:szCs w:val="26"/>
        </w:rPr>
        <w:t>в 1 квартале</w:t>
      </w:r>
      <w:r w:rsidRPr="00B922B0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Pr="00B922B0">
        <w:rPr>
          <w:b/>
          <w:sz w:val="26"/>
          <w:szCs w:val="26"/>
        </w:rPr>
        <w:t xml:space="preserve"> года</w:t>
      </w:r>
    </w:p>
    <w:p w14:paraId="432F2DFE" w14:textId="77777777" w:rsidR="001A67C7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</w:p>
    <w:p w14:paraId="04045433" w14:textId="77777777" w:rsidR="001A67C7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  <w:r w:rsidRPr="009649C8">
        <w:rPr>
          <w:sz w:val="26"/>
          <w:szCs w:val="26"/>
        </w:rPr>
        <w:t>В соответствии с пунктами 1.1.</w:t>
      </w:r>
      <w:r>
        <w:rPr>
          <w:sz w:val="26"/>
          <w:szCs w:val="26"/>
        </w:rPr>
        <w:t xml:space="preserve"> - </w:t>
      </w:r>
      <w:r w:rsidRPr="009649C8">
        <w:rPr>
          <w:sz w:val="26"/>
          <w:szCs w:val="26"/>
        </w:rPr>
        <w:t>1.3. Плана работы Контрольно-счетного комитета Чугуевского муниципального округа на 202</w:t>
      </w:r>
      <w:r>
        <w:rPr>
          <w:sz w:val="26"/>
          <w:szCs w:val="26"/>
        </w:rPr>
        <w:t>5</w:t>
      </w:r>
      <w:r w:rsidRPr="009649C8">
        <w:rPr>
          <w:sz w:val="26"/>
          <w:szCs w:val="26"/>
        </w:rPr>
        <w:t xml:space="preserve"> год </w:t>
      </w:r>
      <w:r>
        <w:rPr>
          <w:sz w:val="26"/>
          <w:szCs w:val="26"/>
        </w:rPr>
        <w:t>в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1 квартале</w:t>
      </w:r>
      <w:r w:rsidRPr="009649C8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9649C8">
        <w:rPr>
          <w:sz w:val="26"/>
          <w:szCs w:val="26"/>
        </w:rPr>
        <w:t xml:space="preserve"> года Контрольно-счетным комитетом Чугуевского муниципального округа проведено </w:t>
      </w:r>
      <w:r>
        <w:rPr>
          <w:sz w:val="26"/>
          <w:szCs w:val="26"/>
        </w:rPr>
        <w:t>5</w:t>
      </w:r>
      <w:r w:rsidRPr="009649C8">
        <w:rPr>
          <w:sz w:val="26"/>
          <w:szCs w:val="26"/>
        </w:rPr>
        <w:t xml:space="preserve"> контрольных мероприяти</w:t>
      </w:r>
      <w:r>
        <w:rPr>
          <w:sz w:val="26"/>
          <w:szCs w:val="26"/>
        </w:rPr>
        <w:t xml:space="preserve">й. </w:t>
      </w:r>
    </w:p>
    <w:p w14:paraId="351EE3B9" w14:textId="77777777" w:rsidR="001A67C7" w:rsidRDefault="001A67C7" w:rsidP="001A67C7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 w:rsidRPr="00866D25">
        <w:rPr>
          <w:b/>
          <w:i/>
          <w:sz w:val="26"/>
          <w:szCs w:val="26"/>
        </w:rPr>
        <w:t>1. Итоги контрольного мероприятия «</w:t>
      </w:r>
      <w:r w:rsidRPr="007D021A">
        <w:rPr>
          <w:b/>
          <w:i/>
          <w:sz w:val="26"/>
          <w:szCs w:val="26"/>
        </w:rPr>
        <w:t>Проверка целевого и эффективного использования средств местного бюджета, выделенных в 2024 году на содержание линий уличного освещения на территории Чугуевского муниципального округа</w:t>
      </w:r>
      <w:r w:rsidRPr="00866D25">
        <w:rPr>
          <w:b/>
          <w:i/>
          <w:sz w:val="26"/>
          <w:szCs w:val="26"/>
        </w:rPr>
        <w:t>»</w:t>
      </w:r>
    </w:p>
    <w:p w14:paraId="7D12F6B6" w14:textId="77777777" w:rsidR="001A67C7" w:rsidRPr="009E4D69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средств бюджета Чугуевского муниципального округа, охваченных проверкой – 5 430,73 тыс.рублей. </w:t>
      </w:r>
    </w:p>
    <w:p w14:paraId="5B8FA165" w14:textId="77777777" w:rsidR="001A67C7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контрольного мероприятия установлено следующее.</w:t>
      </w:r>
    </w:p>
    <w:p w14:paraId="302F9482" w14:textId="77777777" w:rsidR="001A67C7" w:rsidRDefault="001A67C7" w:rsidP="001A67C7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0" w:firstLine="709"/>
        <w:jc w:val="both"/>
        <w:rPr>
          <w:iCs/>
          <w:sz w:val="26"/>
          <w:szCs w:val="26"/>
        </w:rPr>
      </w:pPr>
      <w:r w:rsidRPr="006D6D1A">
        <w:rPr>
          <w:iCs/>
          <w:sz w:val="26"/>
          <w:szCs w:val="26"/>
        </w:rPr>
        <w:t xml:space="preserve">Расходы на содержание линий уличного освещения осуществляются Администрацией за </w:t>
      </w:r>
      <w:r>
        <w:rPr>
          <w:iCs/>
          <w:sz w:val="26"/>
          <w:szCs w:val="26"/>
        </w:rPr>
        <w:t xml:space="preserve">счет </w:t>
      </w:r>
      <w:r w:rsidRPr="006D6D1A">
        <w:rPr>
          <w:iCs/>
          <w:sz w:val="26"/>
          <w:szCs w:val="26"/>
        </w:rPr>
        <w:t>собственных средств бюджета Чугуеского муниципального округа в рамках основного мероприятия «Технологические и технические мероприятия по энергосбережению и повышению энергетической эффективности» муниципальной программы «Энергосбережение и энергетическая эффективность Чугуевского муниципального округа»</w:t>
      </w:r>
      <w:r w:rsidRPr="006D6D1A">
        <w:rPr>
          <w:rStyle w:val="a9"/>
          <w:iCs/>
          <w:sz w:val="26"/>
          <w:szCs w:val="26"/>
        </w:rPr>
        <w:t xml:space="preserve"> </w:t>
      </w:r>
      <w:r>
        <w:rPr>
          <w:rStyle w:val="a9"/>
          <w:iCs/>
          <w:sz w:val="26"/>
          <w:szCs w:val="26"/>
        </w:rPr>
        <w:footnoteReference w:id="1"/>
      </w:r>
      <w:r w:rsidRPr="006D6D1A">
        <w:rPr>
          <w:iCs/>
          <w:sz w:val="26"/>
          <w:szCs w:val="26"/>
        </w:rPr>
        <w:t xml:space="preserve"> (далее – Муниципальная программа). </w:t>
      </w:r>
    </w:p>
    <w:p w14:paraId="2C60F986" w14:textId="77777777" w:rsidR="001A67C7" w:rsidRPr="006D6D1A" w:rsidRDefault="001A67C7" w:rsidP="001A67C7">
      <w:pPr>
        <w:pStyle w:val="aa"/>
        <w:autoSpaceDE w:val="0"/>
        <w:autoSpaceDN w:val="0"/>
        <w:adjustRightInd w:val="0"/>
        <w:spacing w:line="288" w:lineRule="auto"/>
        <w:ind w:left="0"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Ответственный исполнитель Муниципальной программы – управление жизнеобеспечения администрации Чугуевского муниципального округа. </w:t>
      </w:r>
    </w:p>
    <w:p w14:paraId="1F51494C" w14:textId="77777777" w:rsidR="001A67C7" w:rsidRDefault="001A67C7" w:rsidP="001A67C7">
      <w:pPr>
        <w:pStyle w:val="aa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на содержание линий уличного освещения в бюджете Чугуевского муниципального округа выделено 5 790,00 тыс.рублей, которые исполнены в сумме 5 430,73 тыс.рублей или 93,8% от плана. Из них:</w:t>
      </w:r>
    </w:p>
    <w:p w14:paraId="0C75A441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 обеспечение линий уличного освещения электрической энергией направлено 2 409,44 тыс. рублей или 96,4% от плана (2 500,00 тыс.рублей);</w:t>
      </w:r>
    </w:p>
    <w:p w14:paraId="182B1B92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 техническое обслуживание линий уличного освещения направлено 3 021,29 тыс.рублей или 91,8% от плана (3 290,00 тыс.рублей).</w:t>
      </w:r>
    </w:p>
    <w:p w14:paraId="48CD6E3B" w14:textId="77777777" w:rsidR="001A67C7" w:rsidRDefault="001A67C7" w:rsidP="001A67C7">
      <w:pPr>
        <w:pStyle w:val="aa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итогам контрольного мероприятия незаконного и неэффективного использования средств не выявлено.</w:t>
      </w:r>
      <w:r w:rsidRPr="00FB72BD">
        <w:rPr>
          <w:sz w:val="26"/>
          <w:szCs w:val="26"/>
        </w:rPr>
        <w:t xml:space="preserve"> </w:t>
      </w:r>
      <w:r>
        <w:rPr>
          <w:sz w:val="26"/>
          <w:szCs w:val="26"/>
        </w:rPr>
        <w:t>Заключение муниципальных контрактов по итогам проведения конкурентных закупок путем электронного аукциона и электронного запроса котировок позволило получить экономию бюджетных средств в сумме 744,94 тыс.рублей.</w:t>
      </w:r>
    </w:p>
    <w:p w14:paraId="0C0A9E23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iCs/>
          <w:sz w:val="26"/>
          <w:szCs w:val="26"/>
        </w:rPr>
      </w:pPr>
      <w:r>
        <w:rPr>
          <w:sz w:val="26"/>
          <w:szCs w:val="26"/>
        </w:rPr>
        <w:lastRenderedPageBreak/>
        <w:t xml:space="preserve">В проверяемом периоде </w:t>
      </w:r>
      <w:r w:rsidRPr="009847F9">
        <w:rPr>
          <w:sz w:val="26"/>
          <w:szCs w:val="26"/>
        </w:rPr>
        <w:t>администрацией</w:t>
      </w:r>
      <w:r>
        <w:rPr>
          <w:sz w:val="26"/>
          <w:szCs w:val="26"/>
        </w:rPr>
        <w:t xml:space="preserve"> Чугуевского муниципального округа (далее – </w:t>
      </w:r>
      <w:r w:rsidRPr="009847F9">
        <w:rPr>
          <w:i/>
          <w:sz w:val="26"/>
          <w:szCs w:val="26"/>
        </w:rPr>
        <w:t>Администрация</w:t>
      </w:r>
      <w:r>
        <w:rPr>
          <w:sz w:val="26"/>
          <w:szCs w:val="26"/>
        </w:rPr>
        <w:t xml:space="preserve">) допущено нецелевое использование бюджетных средств в сумме 0,73 тыс.рублей. </w:t>
      </w:r>
      <w:r>
        <w:rPr>
          <w:iCs/>
          <w:sz w:val="26"/>
          <w:szCs w:val="26"/>
        </w:rPr>
        <w:t xml:space="preserve">По целевой статье расходов бюджета округа 0790223030 «Содержание линий уличного освещения» произведены расходы на оплату электрической энергии, переданной на общедомовые нужды квартир, являющихся муниципальной собственностью Чугуевского муниципального округа. </w:t>
      </w:r>
    </w:p>
    <w:p w14:paraId="0E6149E2" w14:textId="77777777" w:rsidR="001A67C7" w:rsidRDefault="001A67C7" w:rsidP="001A67C7">
      <w:pPr>
        <w:pStyle w:val="aa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нарушение статьи 103 Федерального закона 44-ФЗ</w:t>
      </w:r>
      <w:r w:rsidRPr="00B03CFB">
        <w:rPr>
          <w:rStyle w:val="a9"/>
          <w:iCs/>
          <w:sz w:val="26"/>
          <w:szCs w:val="26"/>
        </w:rPr>
        <w:footnoteReference w:id="2"/>
      </w:r>
      <w:r>
        <w:rPr>
          <w:sz w:val="26"/>
          <w:szCs w:val="26"/>
        </w:rPr>
        <w:t xml:space="preserve"> на момент проверки Администрацией не направлены в реестр контрактов ЕИС информация и документы об исполнении муниципального контракта.</w:t>
      </w:r>
    </w:p>
    <w:p w14:paraId="455C1A2D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контрольного мероприятия составлен акт, который подписан сторонами без разногласий. В адрес Администрации направлено представление с предложениями по устранению выявленных нарушений и о принятии мер к недопущению их в дальнейшем. </w:t>
      </w:r>
    </w:p>
    <w:p w14:paraId="7964F73A" w14:textId="77777777" w:rsidR="001A67C7" w:rsidRPr="00866D25" w:rsidRDefault="001A67C7" w:rsidP="001A67C7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В ответ на представление Администрацией представлен отчет о принятых мерах в полном объеме и в установленные сроки. В числе принятых мер</w:t>
      </w:r>
      <w:r w:rsidRPr="00D35EF6">
        <w:rPr>
          <w:sz w:val="26"/>
          <w:szCs w:val="26"/>
        </w:rPr>
        <w:t xml:space="preserve"> </w:t>
      </w:r>
      <w:r>
        <w:rPr>
          <w:sz w:val="26"/>
          <w:szCs w:val="26"/>
        </w:rPr>
        <w:t>за выявленные нарушения, должностное лицо Администрации привлечено к дисциплинарной ответственности в виде замечания.  Представление снято с контроля.</w:t>
      </w:r>
    </w:p>
    <w:p w14:paraId="316D65D4" w14:textId="77777777" w:rsidR="001A67C7" w:rsidRDefault="001A67C7" w:rsidP="001A67C7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2</w:t>
      </w:r>
      <w:r w:rsidRPr="00866D25">
        <w:rPr>
          <w:b/>
          <w:i/>
          <w:sz w:val="26"/>
          <w:szCs w:val="26"/>
        </w:rPr>
        <w:t>. Итоги контрольного мероприятия</w:t>
      </w:r>
      <w:r>
        <w:rPr>
          <w:b/>
          <w:i/>
          <w:sz w:val="26"/>
          <w:szCs w:val="26"/>
        </w:rPr>
        <w:t xml:space="preserve"> «</w:t>
      </w:r>
      <w:r w:rsidRPr="007D021A">
        <w:rPr>
          <w:b/>
          <w:i/>
          <w:sz w:val="26"/>
          <w:szCs w:val="26"/>
        </w:rPr>
        <w:t>Проверка целевого и эффективного использования средств местного бюджета, выделенных в 2024 году на реализацию МП «Защита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</w:t>
      </w:r>
      <w:r w:rsidRPr="00866D25">
        <w:rPr>
          <w:b/>
          <w:i/>
          <w:sz w:val="26"/>
          <w:szCs w:val="26"/>
        </w:rPr>
        <w:t>»</w:t>
      </w:r>
    </w:p>
    <w:p w14:paraId="4CE8564C" w14:textId="77777777" w:rsidR="001A67C7" w:rsidRPr="004D71E6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  <w:r w:rsidRPr="004D71E6">
        <w:rPr>
          <w:sz w:val="26"/>
          <w:szCs w:val="26"/>
        </w:rPr>
        <w:t>Объем средств</w:t>
      </w:r>
      <w:r>
        <w:rPr>
          <w:sz w:val="26"/>
          <w:szCs w:val="26"/>
        </w:rPr>
        <w:t xml:space="preserve"> бюджета Чугуевского муниципального округа</w:t>
      </w:r>
      <w:r w:rsidRPr="004D71E6">
        <w:rPr>
          <w:sz w:val="26"/>
          <w:szCs w:val="26"/>
        </w:rPr>
        <w:t xml:space="preserve">, охваченных проверкой – </w:t>
      </w:r>
      <w:r>
        <w:rPr>
          <w:sz w:val="26"/>
          <w:szCs w:val="26"/>
        </w:rPr>
        <w:t>2 706,75</w:t>
      </w:r>
      <w:r w:rsidRPr="004D71E6">
        <w:rPr>
          <w:sz w:val="26"/>
          <w:szCs w:val="26"/>
        </w:rPr>
        <w:t xml:space="preserve"> тыс. рублей. </w:t>
      </w:r>
    </w:p>
    <w:p w14:paraId="08438B1D" w14:textId="77777777" w:rsidR="001A67C7" w:rsidRPr="004D71E6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  <w:r w:rsidRPr="004D71E6">
        <w:rPr>
          <w:sz w:val="26"/>
          <w:szCs w:val="26"/>
        </w:rPr>
        <w:t>По результатам контрольного мероприятия установлено следующее.</w:t>
      </w:r>
    </w:p>
    <w:p w14:paraId="223C816C" w14:textId="77777777" w:rsidR="001A67C7" w:rsidRPr="00671D4A" w:rsidRDefault="001A67C7" w:rsidP="001A67C7">
      <w:pPr>
        <w:pStyle w:val="aa"/>
        <w:spacing w:line="300" w:lineRule="auto"/>
        <w:ind w:left="0" w:firstLine="709"/>
        <w:jc w:val="both"/>
        <w:rPr>
          <w:i/>
          <w:iCs/>
          <w:sz w:val="26"/>
          <w:szCs w:val="26"/>
        </w:rPr>
      </w:pPr>
      <w:r w:rsidRPr="00E43F0B">
        <w:rPr>
          <w:iCs/>
          <w:sz w:val="26"/>
          <w:szCs w:val="26"/>
        </w:rPr>
        <w:t xml:space="preserve">1. </w:t>
      </w:r>
      <w:r>
        <w:rPr>
          <w:sz w:val="26"/>
          <w:szCs w:val="26"/>
        </w:rPr>
        <w:t xml:space="preserve">Ответственным исполнителем муниципальной программы </w:t>
      </w:r>
      <w:r>
        <w:rPr>
          <w:iCs/>
          <w:sz w:val="26"/>
          <w:szCs w:val="26"/>
        </w:rPr>
        <w:t>«</w:t>
      </w:r>
      <w:r w:rsidRPr="0010110D">
        <w:rPr>
          <w:iCs/>
          <w:sz w:val="26"/>
          <w:szCs w:val="26"/>
        </w:rPr>
        <w:t>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округа»</w:t>
      </w:r>
      <w:r>
        <w:rPr>
          <w:rStyle w:val="a9"/>
          <w:iCs/>
          <w:sz w:val="26"/>
          <w:szCs w:val="26"/>
        </w:rPr>
        <w:footnoteReference w:id="3"/>
      </w:r>
      <w:r>
        <w:rPr>
          <w:iCs/>
          <w:sz w:val="26"/>
          <w:szCs w:val="26"/>
        </w:rPr>
        <w:t xml:space="preserve"> </w:t>
      </w:r>
      <w:r w:rsidRPr="0010110D">
        <w:rPr>
          <w:i/>
          <w:sz w:val="26"/>
          <w:szCs w:val="26"/>
        </w:rPr>
        <w:t>(далее – Муниципальная программа)</w:t>
      </w:r>
      <w:r>
        <w:rPr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отдел по гражданской обороны и чрезвычайных ситуаций администрации Чугуевского муниципального округа </w:t>
      </w:r>
      <w:r w:rsidRPr="00671D4A">
        <w:rPr>
          <w:i/>
          <w:iCs/>
          <w:sz w:val="26"/>
          <w:szCs w:val="26"/>
        </w:rPr>
        <w:t>(далее – отдел ГО и ЧС).</w:t>
      </w:r>
    </w:p>
    <w:p w14:paraId="063DD452" w14:textId="77777777" w:rsidR="001A67C7" w:rsidRPr="00E43F0B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lastRenderedPageBreak/>
        <w:t>Объем бюджетных ассигнований, утвержденных Р</w:t>
      </w:r>
      <w:r w:rsidRPr="00E43F0B">
        <w:rPr>
          <w:iCs/>
          <w:sz w:val="26"/>
          <w:szCs w:val="26"/>
        </w:rPr>
        <w:t xml:space="preserve">ешением </w:t>
      </w:r>
      <w:r>
        <w:rPr>
          <w:iCs/>
          <w:sz w:val="26"/>
          <w:szCs w:val="26"/>
        </w:rPr>
        <w:t>Думы Чугуевского муниципального округа</w:t>
      </w:r>
      <w:r w:rsidRPr="00E43F0B">
        <w:rPr>
          <w:iCs/>
          <w:sz w:val="26"/>
          <w:szCs w:val="26"/>
        </w:rPr>
        <w:t xml:space="preserve"> от 22 декабря 2023 года № 544-НПА «О бюджете Чугуевского муниципального округа на 2024 год и плановый период 2025 и 2026 годов»</w:t>
      </w:r>
      <w:r>
        <w:rPr>
          <w:iCs/>
          <w:sz w:val="26"/>
          <w:szCs w:val="26"/>
        </w:rPr>
        <w:t xml:space="preserve"> </w:t>
      </w:r>
      <w:r w:rsidRPr="00375D21">
        <w:rPr>
          <w:i/>
          <w:sz w:val="26"/>
          <w:szCs w:val="26"/>
        </w:rPr>
        <w:t>(далее – Решение о бюджете)</w:t>
      </w:r>
      <w:r>
        <w:rPr>
          <w:i/>
          <w:sz w:val="26"/>
          <w:szCs w:val="26"/>
        </w:rPr>
        <w:t xml:space="preserve"> </w:t>
      </w:r>
      <w:r w:rsidRPr="002A2FAE">
        <w:rPr>
          <w:sz w:val="26"/>
          <w:szCs w:val="26"/>
        </w:rPr>
        <w:t>н</w:t>
      </w:r>
      <w:r w:rsidRPr="00E43F0B">
        <w:rPr>
          <w:iCs/>
          <w:sz w:val="26"/>
          <w:szCs w:val="26"/>
        </w:rPr>
        <w:t xml:space="preserve">а реализацию </w:t>
      </w:r>
      <w:r>
        <w:rPr>
          <w:iCs/>
          <w:sz w:val="26"/>
          <w:szCs w:val="26"/>
        </w:rPr>
        <w:t>М</w:t>
      </w:r>
      <w:r w:rsidRPr="00E43F0B">
        <w:rPr>
          <w:iCs/>
          <w:sz w:val="26"/>
          <w:szCs w:val="26"/>
        </w:rPr>
        <w:t>униципальной программы</w:t>
      </w:r>
      <w:r>
        <w:rPr>
          <w:iCs/>
          <w:sz w:val="26"/>
          <w:szCs w:val="26"/>
        </w:rPr>
        <w:t xml:space="preserve"> на 2024 год, составил 34 480,64 тыс.рублей.</w:t>
      </w:r>
    </w:p>
    <w:p w14:paraId="0D06F73A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E7077C">
        <w:rPr>
          <w:sz w:val="26"/>
          <w:szCs w:val="26"/>
        </w:rPr>
        <w:t xml:space="preserve"> течение 2024 года Решением о бюджете изменения в объемы ресурсного обеспечения Муниципальной программы вносились 4 раза. </w:t>
      </w:r>
      <w:r>
        <w:rPr>
          <w:sz w:val="26"/>
          <w:szCs w:val="26"/>
        </w:rPr>
        <w:t>В результате чего, объем бюджетных ассигнований на реализацию Муниципальной программы уменьшился на 29 618,46 тыс.рублей и составил на конец 2024 года 4 862,18 тыс. рублей.</w:t>
      </w:r>
    </w:p>
    <w:p w14:paraId="5F4730B4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 w:rsidRPr="00556D7B">
        <w:rPr>
          <w:sz w:val="26"/>
          <w:szCs w:val="26"/>
        </w:rPr>
        <w:t>2. Анализ кассовых расходов Муниципальной программы показал, что исполнение бюджетный назначений на реализацию Муниципальной программы составило 2</w:t>
      </w:r>
      <w:r>
        <w:rPr>
          <w:sz w:val="26"/>
          <w:szCs w:val="26"/>
        </w:rPr>
        <w:t> </w:t>
      </w:r>
      <w:r w:rsidRPr="00556D7B">
        <w:rPr>
          <w:sz w:val="26"/>
          <w:szCs w:val="26"/>
        </w:rPr>
        <w:t>706</w:t>
      </w:r>
      <w:r>
        <w:rPr>
          <w:sz w:val="26"/>
          <w:szCs w:val="26"/>
        </w:rPr>
        <w:t>,</w:t>
      </w:r>
      <w:r w:rsidRPr="00556D7B">
        <w:rPr>
          <w:sz w:val="26"/>
          <w:szCs w:val="26"/>
        </w:rPr>
        <w:t>74 рублей или 55,7% от плана.</w:t>
      </w:r>
      <w:r>
        <w:rPr>
          <w:sz w:val="26"/>
          <w:szCs w:val="26"/>
        </w:rPr>
        <w:t xml:space="preserve"> Из них:</w:t>
      </w:r>
    </w:p>
    <w:p w14:paraId="492451EA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 основное мероприятие «Предупреждение, ликвидация, снижение рисков и смягчение последствий ЧС природного и техногенного характера» выделено 1 110,29 тыс. рублей и исполнено 1 110,29 тыс.рублей;</w:t>
      </w:r>
    </w:p>
    <w:p w14:paraId="116766C3" w14:textId="77777777" w:rsidR="001A67C7" w:rsidRPr="00251819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  <w:u w:val="double"/>
        </w:rPr>
      </w:pPr>
      <w:r>
        <w:rPr>
          <w:sz w:val="26"/>
          <w:szCs w:val="26"/>
        </w:rPr>
        <w:t xml:space="preserve">- на основное мероприятие «Обеспечение пожарной безопасности» выделено 3 751,89 тыс.рублей и исполнено 1 596,45 тыс.рублей. </w:t>
      </w:r>
      <w:r w:rsidRPr="00556D7B">
        <w:rPr>
          <w:sz w:val="26"/>
          <w:szCs w:val="26"/>
        </w:rPr>
        <w:t>Сум</w:t>
      </w:r>
      <w:r>
        <w:rPr>
          <w:sz w:val="26"/>
          <w:szCs w:val="26"/>
        </w:rPr>
        <w:t>м</w:t>
      </w:r>
      <w:r w:rsidRPr="00556D7B">
        <w:rPr>
          <w:sz w:val="26"/>
          <w:szCs w:val="26"/>
        </w:rPr>
        <w:t>а неисполненных назначений составила 2</w:t>
      </w:r>
      <w:r>
        <w:rPr>
          <w:sz w:val="26"/>
          <w:szCs w:val="26"/>
        </w:rPr>
        <w:t> </w:t>
      </w:r>
      <w:r w:rsidRPr="00556D7B">
        <w:rPr>
          <w:sz w:val="26"/>
          <w:szCs w:val="26"/>
        </w:rPr>
        <w:t>155</w:t>
      </w:r>
      <w:r>
        <w:rPr>
          <w:sz w:val="26"/>
          <w:szCs w:val="26"/>
        </w:rPr>
        <w:t>,</w:t>
      </w:r>
      <w:r w:rsidRPr="00556D7B">
        <w:rPr>
          <w:sz w:val="26"/>
          <w:szCs w:val="26"/>
        </w:rPr>
        <w:t>4</w:t>
      </w:r>
      <w:r>
        <w:rPr>
          <w:sz w:val="26"/>
          <w:szCs w:val="26"/>
        </w:rPr>
        <w:t>4 тыс.</w:t>
      </w:r>
      <w:r w:rsidRPr="00556D7B">
        <w:rPr>
          <w:sz w:val="26"/>
          <w:szCs w:val="26"/>
        </w:rPr>
        <w:t>рублей. Причиной не полного освоения выделенных объемов финансирования является ненадлежащее исполнение подрядчиком договорных обязательств по муниципальному контракту</w:t>
      </w:r>
      <w:r>
        <w:rPr>
          <w:sz w:val="26"/>
          <w:szCs w:val="26"/>
        </w:rPr>
        <w:t xml:space="preserve"> на поставку и установку пожарного гидранта</w:t>
      </w:r>
      <w:r w:rsidRPr="00556D7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46DDF7C5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color w:val="C45911"/>
          <w:sz w:val="26"/>
          <w:szCs w:val="26"/>
        </w:rPr>
      </w:pPr>
      <w:r>
        <w:rPr>
          <w:sz w:val="26"/>
          <w:szCs w:val="26"/>
        </w:rPr>
        <w:t>3. Со стороны отдела ГОиЧС в течение 2024 года в нарушение Порядка № 658-НПА</w:t>
      </w:r>
      <w:r>
        <w:rPr>
          <w:rStyle w:val="a9"/>
          <w:sz w:val="26"/>
          <w:szCs w:val="26"/>
        </w:rPr>
        <w:footnoteReference w:id="4"/>
      </w:r>
      <w:r>
        <w:rPr>
          <w:sz w:val="26"/>
          <w:szCs w:val="26"/>
        </w:rPr>
        <w:t xml:space="preserve"> не осуществлялся контроль и не были своевременно приняты меры по приведению показателей ресурсного обеспечения по направлениям расходов Муниципальной программы с показателями бюджетных ассигнований, утвержденных Решением о бюджете на 2024 год. При этом, на момент заключения</w:t>
      </w:r>
      <w:r w:rsidRPr="00727DA2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Администрацией договоров, муниципальных контрактов, предмет договора, муниципального контракта не соответствовал мероприятиям, утвержденным в Муниципальной программе.</w:t>
      </w:r>
    </w:p>
    <w:p w14:paraId="4C770B7F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556D7B">
        <w:rPr>
          <w:sz w:val="26"/>
          <w:szCs w:val="26"/>
        </w:rPr>
        <w:t xml:space="preserve">. </w:t>
      </w:r>
      <w:r>
        <w:rPr>
          <w:sz w:val="26"/>
          <w:szCs w:val="26"/>
        </w:rPr>
        <w:t>В ходе контрольного мероприятия</w:t>
      </w:r>
      <w:r w:rsidRPr="00556D7B">
        <w:rPr>
          <w:sz w:val="26"/>
          <w:szCs w:val="26"/>
        </w:rPr>
        <w:t xml:space="preserve"> незаконного и не</w:t>
      </w:r>
      <w:r>
        <w:rPr>
          <w:sz w:val="26"/>
          <w:szCs w:val="26"/>
        </w:rPr>
        <w:t>целевого</w:t>
      </w:r>
      <w:r w:rsidRPr="00556D7B">
        <w:rPr>
          <w:sz w:val="26"/>
          <w:szCs w:val="26"/>
        </w:rPr>
        <w:t xml:space="preserve"> использования средств</w:t>
      </w:r>
      <w:r>
        <w:rPr>
          <w:sz w:val="26"/>
          <w:szCs w:val="26"/>
        </w:rPr>
        <w:t xml:space="preserve"> местного бюджета</w:t>
      </w:r>
      <w:r w:rsidRPr="00556D7B">
        <w:rPr>
          <w:sz w:val="26"/>
          <w:szCs w:val="26"/>
        </w:rPr>
        <w:t xml:space="preserve"> не выявлено.</w:t>
      </w:r>
      <w:r>
        <w:rPr>
          <w:sz w:val="26"/>
          <w:szCs w:val="26"/>
        </w:rPr>
        <w:t xml:space="preserve"> Вместе с тем, Администрацией допущены нарушения законодательства о контрактной системе закупок, выразившиеся в нарушении условий муниципальных контрактов (договоров) в части: сроков оплаты, которые нарушены от 2 до 7 рабочих дней (4 случая); документарного оформления фактов поставки товаров (2 случая). В нарушение части 13.1 статьи 34 Закона № 44-</w:t>
      </w:r>
      <w:r>
        <w:rPr>
          <w:sz w:val="26"/>
          <w:szCs w:val="26"/>
        </w:rPr>
        <w:lastRenderedPageBreak/>
        <w:t xml:space="preserve">ФЗ по одному договору срок оплаты установлен в календарных днях вместо рабочих дней.  </w:t>
      </w:r>
    </w:p>
    <w:p w14:paraId="0E00D331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color w:val="C45911"/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C813CB">
        <w:rPr>
          <w:sz w:val="26"/>
          <w:szCs w:val="26"/>
        </w:rPr>
        <w:t xml:space="preserve">Оценка эффективности реализации Муниципальной программы за 2024 год </w:t>
      </w:r>
      <w:r>
        <w:rPr>
          <w:sz w:val="26"/>
          <w:szCs w:val="26"/>
        </w:rPr>
        <w:t xml:space="preserve">составила </w:t>
      </w:r>
      <w:r w:rsidRPr="00C813CB">
        <w:rPr>
          <w:sz w:val="26"/>
          <w:szCs w:val="26"/>
        </w:rPr>
        <w:t>менее 100%</w:t>
      </w:r>
      <w:r>
        <w:rPr>
          <w:sz w:val="26"/>
          <w:szCs w:val="26"/>
        </w:rPr>
        <w:t>. Причиной снижения уровня эффективности Муниципальной программы послужило</w:t>
      </w:r>
      <w:r w:rsidRPr="00DD2740">
        <w:rPr>
          <w:sz w:val="26"/>
          <w:szCs w:val="26"/>
        </w:rPr>
        <w:t xml:space="preserve"> </w:t>
      </w:r>
      <w:r w:rsidRPr="00C813CB">
        <w:rPr>
          <w:sz w:val="26"/>
          <w:szCs w:val="26"/>
        </w:rPr>
        <w:t>недостаточн</w:t>
      </w:r>
      <w:r>
        <w:rPr>
          <w:sz w:val="26"/>
          <w:szCs w:val="26"/>
        </w:rPr>
        <w:t>ое</w:t>
      </w:r>
      <w:r w:rsidRPr="00C813CB">
        <w:rPr>
          <w:sz w:val="26"/>
          <w:szCs w:val="26"/>
        </w:rPr>
        <w:t xml:space="preserve"> количество проводимых профилактических мероприятий</w:t>
      </w:r>
      <w:r>
        <w:rPr>
          <w:sz w:val="26"/>
          <w:szCs w:val="26"/>
        </w:rPr>
        <w:t xml:space="preserve"> в области пожарной безопасности</w:t>
      </w:r>
      <w:r w:rsidRPr="00C813CB">
        <w:rPr>
          <w:sz w:val="26"/>
          <w:szCs w:val="26"/>
        </w:rPr>
        <w:t>.</w:t>
      </w:r>
    </w:p>
    <w:p w14:paraId="50B2C04A" w14:textId="77777777" w:rsidR="001A67C7" w:rsidRDefault="001A67C7" w:rsidP="001A67C7">
      <w:pPr>
        <w:pStyle w:val="aa"/>
        <w:spacing w:line="300" w:lineRule="auto"/>
        <w:ind w:left="0" w:firstLine="709"/>
        <w:jc w:val="both"/>
        <w:rPr>
          <w:sz w:val="26"/>
          <w:szCs w:val="26"/>
        </w:rPr>
      </w:pPr>
      <w:r w:rsidRPr="00C813CB">
        <w:rPr>
          <w:sz w:val="26"/>
          <w:szCs w:val="26"/>
        </w:rPr>
        <w:t xml:space="preserve">По итогам контрольного мероприятия составлен акт, который подписан сторонами без разногласий. В адрес </w:t>
      </w:r>
      <w:r>
        <w:rPr>
          <w:sz w:val="26"/>
          <w:szCs w:val="26"/>
        </w:rPr>
        <w:t>А</w:t>
      </w:r>
      <w:r w:rsidRPr="00C813CB">
        <w:rPr>
          <w:sz w:val="26"/>
          <w:szCs w:val="26"/>
        </w:rPr>
        <w:t xml:space="preserve">дминистрации направлено представление с предложениями по устранению выявленных нарушений и о принятии мер к недопущению их в дальнейшем. </w:t>
      </w:r>
    </w:p>
    <w:p w14:paraId="7487A747" w14:textId="77777777" w:rsidR="001A67C7" w:rsidRPr="00866D25" w:rsidRDefault="001A67C7" w:rsidP="001A67C7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 Представление снято с контроля.</w:t>
      </w:r>
    </w:p>
    <w:p w14:paraId="13294B2D" w14:textId="77777777" w:rsidR="001A67C7" w:rsidRDefault="001A67C7" w:rsidP="001A67C7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3</w:t>
      </w:r>
      <w:r w:rsidRPr="00866D25">
        <w:rPr>
          <w:b/>
          <w:i/>
          <w:sz w:val="26"/>
          <w:szCs w:val="26"/>
        </w:rPr>
        <w:t>. Итоги контрольн</w:t>
      </w:r>
      <w:r>
        <w:rPr>
          <w:b/>
          <w:i/>
          <w:sz w:val="26"/>
          <w:szCs w:val="26"/>
        </w:rPr>
        <w:t>ых</w:t>
      </w:r>
      <w:r w:rsidRPr="00866D25">
        <w:rPr>
          <w:b/>
          <w:i/>
          <w:sz w:val="26"/>
          <w:szCs w:val="26"/>
        </w:rPr>
        <w:t xml:space="preserve"> мероприяти</w:t>
      </w:r>
      <w:r>
        <w:rPr>
          <w:b/>
          <w:i/>
          <w:sz w:val="26"/>
          <w:szCs w:val="26"/>
        </w:rPr>
        <w:t>й «Выборочная внешняя проверка бюджетной отчетности главных администраторов бюджетных средств бюджета Чугуевского муниципального округа за 2024 год»</w:t>
      </w:r>
    </w:p>
    <w:p w14:paraId="3235C4E8" w14:textId="77777777" w:rsidR="001A67C7" w:rsidRPr="005D603A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Выборочно</w:t>
      </w:r>
      <w:r w:rsidRPr="005D603A">
        <w:rPr>
          <w:sz w:val="26"/>
          <w:szCs w:val="26"/>
        </w:rPr>
        <w:t xml:space="preserve"> проведен</w:t>
      </w:r>
      <w:r>
        <w:rPr>
          <w:sz w:val="26"/>
          <w:szCs w:val="26"/>
        </w:rPr>
        <w:t xml:space="preserve">ы </w:t>
      </w:r>
      <w:r w:rsidRPr="005D603A">
        <w:rPr>
          <w:sz w:val="26"/>
          <w:szCs w:val="26"/>
        </w:rPr>
        <w:t>контрольн</w:t>
      </w:r>
      <w:r>
        <w:rPr>
          <w:sz w:val="26"/>
          <w:szCs w:val="26"/>
        </w:rPr>
        <w:t>ые</w:t>
      </w:r>
      <w:r w:rsidRPr="005D603A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5D603A">
        <w:rPr>
          <w:sz w:val="26"/>
          <w:szCs w:val="26"/>
        </w:rPr>
        <w:t xml:space="preserve"> по внешней проверке </w:t>
      </w:r>
      <w:r>
        <w:rPr>
          <w:sz w:val="26"/>
          <w:szCs w:val="26"/>
        </w:rPr>
        <w:t>бюджетной отчетности</w:t>
      </w:r>
      <w:r w:rsidRPr="005D603A">
        <w:rPr>
          <w:sz w:val="26"/>
          <w:szCs w:val="26"/>
        </w:rPr>
        <w:t xml:space="preserve"> за 20</w:t>
      </w:r>
      <w:r>
        <w:rPr>
          <w:sz w:val="26"/>
          <w:szCs w:val="26"/>
        </w:rPr>
        <w:t>24</w:t>
      </w:r>
      <w:r w:rsidRPr="005D603A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трех </w:t>
      </w:r>
      <w:r w:rsidRPr="005D603A">
        <w:rPr>
          <w:sz w:val="26"/>
          <w:szCs w:val="26"/>
        </w:rPr>
        <w:t xml:space="preserve">главных администраторов средств бюджета </w:t>
      </w:r>
      <w:r>
        <w:rPr>
          <w:sz w:val="26"/>
          <w:szCs w:val="26"/>
        </w:rPr>
        <w:t>Чугуевского муниципального округа (далее – ГАБС) из пяти:</w:t>
      </w:r>
      <w:r w:rsidRPr="005D603A">
        <w:rPr>
          <w:sz w:val="26"/>
          <w:szCs w:val="26"/>
        </w:rPr>
        <w:t xml:space="preserve"> МКУ «</w:t>
      </w:r>
      <w:r>
        <w:rPr>
          <w:sz w:val="26"/>
          <w:szCs w:val="26"/>
        </w:rPr>
        <w:t>Центр обеспечения деятельности учреждений культуры»</w:t>
      </w:r>
      <w:r w:rsidRPr="005D603A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  <w:r w:rsidRPr="005D603A">
        <w:rPr>
          <w:sz w:val="26"/>
          <w:szCs w:val="26"/>
        </w:rPr>
        <w:t>МКУ «Центр обслуживания образовательных учреждений»</w:t>
      </w:r>
      <w:r>
        <w:rPr>
          <w:sz w:val="26"/>
          <w:szCs w:val="26"/>
        </w:rPr>
        <w:t xml:space="preserve">; </w:t>
      </w:r>
      <w:r w:rsidRPr="005D603A">
        <w:rPr>
          <w:sz w:val="26"/>
          <w:szCs w:val="26"/>
        </w:rPr>
        <w:t>Администрация Чу</w:t>
      </w:r>
      <w:r>
        <w:rPr>
          <w:sz w:val="26"/>
          <w:szCs w:val="26"/>
        </w:rPr>
        <w:t>гуевского муниципального округа.</w:t>
      </w:r>
    </w:p>
    <w:p w14:paraId="53CFBDAA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Годовая бюджетная отчетность за 2024 год сформирована семи ГАБС в электронном виде в ПК «Свод Смарт» с наложением электронных цифровых подписей уполномоченных лиц, а также представлена в</w:t>
      </w:r>
      <w:r w:rsidRPr="008706C8">
        <w:rPr>
          <w:sz w:val="26"/>
          <w:szCs w:val="26"/>
        </w:rPr>
        <w:t xml:space="preserve"> Контрольно-счетный</w:t>
      </w:r>
      <w:r>
        <w:rPr>
          <w:sz w:val="26"/>
          <w:szCs w:val="26"/>
        </w:rPr>
        <w:t xml:space="preserve"> комитет на бумажных носителях без нарушения условий, установленных Положением о бюджетном процессе. </w:t>
      </w:r>
    </w:p>
    <w:p w14:paraId="63AC043D" w14:textId="77777777" w:rsidR="001A67C7" w:rsidRPr="00C75FE1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 w:rsidRPr="00C75FE1">
        <w:rPr>
          <w:sz w:val="26"/>
          <w:szCs w:val="26"/>
        </w:rPr>
        <w:t>По итогам контрольного мероприятия установлено следующее:</w:t>
      </w:r>
    </w:p>
    <w:p w14:paraId="592B7E10" w14:textId="77777777" w:rsidR="001A67C7" w:rsidRPr="005D603A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 w:rsidRPr="005D603A">
        <w:rPr>
          <w:sz w:val="26"/>
          <w:szCs w:val="26"/>
        </w:rPr>
        <w:t xml:space="preserve">1. Годовые отчеты </w:t>
      </w:r>
      <w:r>
        <w:rPr>
          <w:sz w:val="26"/>
          <w:szCs w:val="26"/>
        </w:rPr>
        <w:t>ГАБС</w:t>
      </w:r>
      <w:r w:rsidRPr="005D603A">
        <w:rPr>
          <w:sz w:val="26"/>
          <w:szCs w:val="26"/>
        </w:rPr>
        <w:t xml:space="preserve"> представлены в финансовое управление </w:t>
      </w:r>
      <w:r>
        <w:rPr>
          <w:sz w:val="26"/>
          <w:szCs w:val="26"/>
        </w:rPr>
        <w:t>а</w:t>
      </w:r>
      <w:r w:rsidRPr="005D603A">
        <w:rPr>
          <w:sz w:val="26"/>
          <w:szCs w:val="26"/>
        </w:rPr>
        <w:t xml:space="preserve">дминистрации Чугуевского муниципального </w:t>
      </w:r>
      <w:r>
        <w:rPr>
          <w:sz w:val="26"/>
          <w:szCs w:val="26"/>
        </w:rPr>
        <w:t>округа</w:t>
      </w:r>
      <w:r w:rsidRPr="005D603A">
        <w:rPr>
          <w:sz w:val="26"/>
          <w:szCs w:val="26"/>
        </w:rPr>
        <w:t xml:space="preserve"> в установленные графиком сроки;</w:t>
      </w:r>
    </w:p>
    <w:p w14:paraId="749006D9" w14:textId="77777777" w:rsidR="001A67C7" w:rsidRPr="005D603A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 w:rsidRPr="005D603A">
        <w:rPr>
          <w:sz w:val="26"/>
          <w:szCs w:val="26"/>
        </w:rPr>
        <w:t>2. Перечень форм, входящих в состав годовых отчетов ГАБС</w:t>
      </w:r>
      <w:r>
        <w:rPr>
          <w:sz w:val="26"/>
          <w:szCs w:val="26"/>
        </w:rPr>
        <w:t>,</w:t>
      </w:r>
      <w:r w:rsidRPr="005D603A">
        <w:rPr>
          <w:sz w:val="26"/>
          <w:szCs w:val="26"/>
        </w:rPr>
        <w:t xml:space="preserve"> соответствует приказ</w:t>
      </w:r>
      <w:r>
        <w:rPr>
          <w:sz w:val="26"/>
          <w:szCs w:val="26"/>
        </w:rPr>
        <w:t xml:space="preserve">у </w:t>
      </w:r>
      <w:r w:rsidRPr="005D603A">
        <w:rPr>
          <w:sz w:val="26"/>
          <w:szCs w:val="26"/>
        </w:rPr>
        <w:t>Минфина Р</w:t>
      </w:r>
      <w:r>
        <w:rPr>
          <w:sz w:val="26"/>
          <w:szCs w:val="26"/>
        </w:rPr>
        <w:t xml:space="preserve">оссии </w:t>
      </w:r>
      <w:r w:rsidRPr="005D603A">
        <w:rPr>
          <w:sz w:val="26"/>
          <w:szCs w:val="26"/>
        </w:rPr>
        <w:t>от 28 декабря 2010 года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191н)</w:t>
      </w:r>
      <w:r>
        <w:rPr>
          <w:sz w:val="26"/>
          <w:szCs w:val="26"/>
        </w:rPr>
        <w:t>.</w:t>
      </w:r>
    </w:p>
    <w:p w14:paraId="5463A745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 w:rsidRPr="008C431E">
        <w:rPr>
          <w:sz w:val="26"/>
          <w:szCs w:val="26"/>
        </w:rPr>
        <w:t xml:space="preserve">3. </w:t>
      </w:r>
      <w:r>
        <w:rPr>
          <w:sz w:val="26"/>
          <w:szCs w:val="26"/>
        </w:rPr>
        <w:t>В ходе проведения контрольных мероприятий проведен анализ и дана оценка состояния</w:t>
      </w:r>
      <w:r w:rsidRPr="008C431E">
        <w:rPr>
          <w:sz w:val="26"/>
          <w:szCs w:val="26"/>
        </w:rPr>
        <w:t xml:space="preserve"> организации и ведения бюджетного учета ГАБС</w:t>
      </w:r>
      <w:r>
        <w:rPr>
          <w:sz w:val="26"/>
          <w:szCs w:val="26"/>
        </w:rPr>
        <w:t xml:space="preserve">. В результате </w:t>
      </w:r>
      <w:r>
        <w:rPr>
          <w:sz w:val="26"/>
          <w:szCs w:val="26"/>
        </w:rPr>
        <w:lastRenderedPageBreak/>
        <w:t xml:space="preserve">процесс организации и ведения бюджетного учета ГАБС признан удовлетворительным. </w:t>
      </w:r>
    </w:p>
    <w:p w14:paraId="0E14E666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В ходе проверки соблюдения контрольных соотношений (увязки) между показателями форм бюджетной отчетности расхождений не установлено, соответствие показателей соблюдено.</w:t>
      </w:r>
    </w:p>
    <w:p w14:paraId="52D792D9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сверке балансов с данными главных книг расхождений не установлено.</w:t>
      </w:r>
    </w:p>
    <w:p w14:paraId="332966B9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По итогам внешних проверок ГАБС факты неполноты и недостоверности показателей бюджетной отчетности в части исполнения ГАБС бюджета округа не установлены. </w:t>
      </w:r>
    </w:p>
    <w:p w14:paraId="5656A385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0D32C0">
        <w:rPr>
          <w:sz w:val="26"/>
          <w:szCs w:val="26"/>
        </w:rPr>
        <w:t xml:space="preserve">Показатели годового отчета об исполнении бюджета Чугуевского муниципального </w:t>
      </w:r>
      <w:r>
        <w:rPr>
          <w:sz w:val="26"/>
          <w:szCs w:val="26"/>
        </w:rPr>
        <w:t>округа</w:t>
      </w:r>
      <w:r w:rsidRPr="000D32C0">
        <w:rPr>
          <w:sz w:val="26"/>
          <w:szCs w:val="26"/>
        </w:rPr>
        <w:t xml:space="preserve"> за 20</w:t>
      </w:r>
      <w:r>
        <w:rPr>
          <w:sz w:val="26"/>
          <w:szCs w:val="26"/>
        </w:rPr>
        <w:t>24</w:t>
      </w:r>
      <w:r w:rsidRPr="000D32C0">
        <w:rPr>
          <w:sz w:val="26"/>
          <w:szCs w:val="26"/>
        </w:rPr>
        <w:t xml:space="preserve"> год соответствуют показателям отчетности </w:t>
      </w:r>
      <w:r>
        <w:rPr>
          <w:sz w:val="26"/>
          <w:szCs w:val="26"/>
        </w:rPr>
        <w:t>ГАБС</w:t>
      </w:r>
      <w:r w:rsidRPr="000D32C0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Pr="000D32C0">
        <w:rPr>
          <w:sz w:val="26"/>
          <w:szCs w:val="26"/>
        </w:rPr>
        <w:t xml:space="preserve"> являются достоверными.  </w:t>
      </w:r>
    </w:p>
    <w:p w14:paraId="54CBF6C3" w14:textId="77777777" w:rsidR="001A67C7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</w:p>
    <w:p w14:paraId="2FC681B0" w14:textId="77777777" w:rsidR="001A67C7" w:rsidRPr="000D32C0" w:rsidRDefault="001A67C7" w:rsidP="001A67C7">
      <w:pPr>
        <w:spacing w:line="312" w:lineRule="auto"/>
        <w:ind w:firstLine="709"/>
        <w:jc w:val="both"/>
        <w:rPr>
          <w:sz w:val="26"/>
          <w:szCs w:val="26"/>
        </w:rPr>
      </w:pPr>
      <w:r w:rsidRPr="008C431E">
        <w:rPr>
          <w:sz w:val="26"/>
          <w:szCs w:val="26"/>
        </w:rPr>
        <w:t xml:space="preserve">По </w:t>
      </w:r>
      <w:r>
        <w:rPr>
          <w:sz w:val="26"/>
          <w:szCs w:val="26"/>
        </w:rPr>
        <w:t>результата</w:t>
      </w:r>
      <w:r w:rsidRPr="008C431E">
        <w:rPr>
          <w:sz w:val="26"/>
          <w:szCs w:val="26"/>
        </w:rPr>
        <w:t>м внешних проверок годовой бюджетной отчетности ГАБС за 20</w:t>
      </w:r>
      <w:r>
        <w:rPr>
          <w:sz w:val="26"/>
          <w:szCs w:val="26"/>
        </w:rPr>
        <w:t>24</w:t>
      </w:r>
      <w:r w:rsidRPr="008C431E">
        <w:rPr>
          <w:sz w:val="26"/>
          <w:szCs w:val="26"/>
        </w:rPr>
        <w:t xml:space="preserve"> год </w:t>
      </w:r>
      <w:r>
        <w:rPr>
          <w:sz w:val="26"/>
          <w:szCs w:val="26"/>
        </w:rPr>
        <w:t>составлено 3 акта без нарушений. Результаты контрольных мероприятий отражены в заключении Контрольно-счетного комитета Чугуевского муниципального округа на годовой отчет об исполнении бюджета Чугуевского муниципального округа за 2024 год от 25.04.2025 № 47/бюджет.</w:t>
      </w:r>
      <w:r w:rsidRPr="000D32C0">
        <w:rPr>
          <w:sz w:val="26"/>
          <w:szCs w:val="26"/>
        </w:rPr>
        <w:t xml:space="preserve"> </w:t>
      </w:r>
    </w:p>
    <w:p w14:paraId="6D6A1786" w14:textId="77777777" w:rsidR="001A67C7" w:rsidRPr="00866D25" w:rsidRDefault="001A67C7" w:rsidP="001A67C7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</w:p>
    <w:p w14:paraId="1A1560AD" w14:textId="77777777" w:rsidR="001A67C7" w:rsidRPr="009649C8" w:rsidRDefault="001A67C7" w:rsidP="001A67C7">
      <w:pPr>
        <w:ind w:firstLine="709"/>
        <w:jc w:val="both"/>
        <w:rPr>
          <w:sz w:val="26"/>
          <w:szCs w:val="26"/>
        </w:rPr>
      </w:pPr>
    </w:p>
    <w:p w14:paraId="412A7D07" w14:textId="77777777" w:rsidR="001A67C7" w:rsidRPr="009649C8" w:rsidRDefault="001A67C7" w:rsidP="001A67C7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Председатель </w:t>
      </w:r>
    </w:p>
    <w:p w14:paraId="160B4784" w14:textId="77777777" w:rsidR="001A67C7" w:rsidRPr="009649C8" w:rsidRDefault="001A67C7" w:rsidP="001A67C7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Контрольно-счетного комитета </w:t>
      </w:r>
    </w:p>
    <w:p w14:paraId="49C361DA" w14:textId="21ECA1B2" w:rsidR="001A67C7" w:rsidRPr="009649C8" w:rsidRDefault="001A67C7" w:rsidP="001A67C7">
      <w:pPr>
        <w:jc w:val="both"/>
      </w:pPr>
      <w:r w:rsidRPr="009649C8">
        <w:rPr>
          <w:sz w:val="26"/>
          <w:szCs w:val="26"/>
        </w:rPr>
        <w:t>Чугуевского муниципального округа</w:t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bookmarkStart w:id="0" w:name="_GoBack"/>
      <w:bookmarkEnd w:id="0"/>
      <w:r w:rsidRPr="009649C8">
        <w:rPr>
          <w:sz w:val="26"/>
          <w:szCs w:val="26"/>
        </w:rPr>
        <w:t>М.А. Тимофеева</w:t>
      </w:r>
    </w:p>
    <w:p w14:paraId="678DCC4C" w14:textId="77777777" w:rsidR="001A67C7" w:rsidRDefault="001A67C7" w:rsidP="001A67C7">
      <w:pPr>
        <w:spacing w:line="300" w:lineRule="auto"/>
        <w:ind w:firstLine="709"/>
        <w:jc w:val="both"/>
        <w:rPr>
          <w:sz w:val="26"/>
          <w:szCs w:val="26"/>
        </w:rPr>
      </w:pPr>
    </w:p>
    <w:p w14:paraId="3953F434" w14:textId="77777777" w:rsidR="00742D78" w:rsidRDefault="00742D78"/>
    <w:sectPr w:rsidR="00742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91396" w14:textId="77777777" w:rsidR="00EB4296" w:rsidRDefault="00EB4296" w:rsidP="001A67C7">
      <w:r>
        <w:separator/>
      </w:r>
    </w:p>
  </w:endnote>
  <w:endnote w:type="continuationSeparator" w:id="0">
    <w:p w14:paraId="6A4393AE" w14:textId="77777777" w:rsidR="00EB4296" w:rsidRDefault="00EB4296" w:rsidP="001A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CAE4AC" w14:textId="77777777" w:rsidR="00EB4296" w:rsidRDefault="00EB4296" w:rsidP="001A67C7">
      <w:r>
        <w:separator/>
      </w:r>
    </w:p>
  </w:footnote>
  <w:footnote w:type="continuationSeparator" w:id="0">
    <w:p w14:paraId="56F81503" w14:textId="77777777" w:rsidR="00EB4296" w:rsidRDefault="00EB4296" w:rsidP="001A67C7">
      <w:r>
        <w:continuationSeparator/>
      </w:r>
    </w:p>
  </w:footnote>
  <w:footnote w:id="1">
    <w:p w14:paraId="45E37339" w14:textId="77777777" w:rsidR="001A67C7" w:rsidRPr="00A85399" w:rsidRDefault="001A67C7" w:rsidP="001A67C7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</w:t>
      </w:r>
      <w:r w:rsidRPr="00A85399">
        <w:rPr>
          <w:rFonts w:ascii="Times New Roman" w:hAnsi="Times New Roman" w:cs="Times New Roman"/>
          <w:sz w:val="18"/>
          <w:szCs w:val="18"/>
        </w:rPr>
        <w:t>остановление администрации Чугуевского муниципального района от 11.12.2019 № 845-НПА (в ред. от 21.10.2020 № 92-НПА, от 16.03.2021 № 237-НПА, от 20.12.2021 № 1082-НПА, от 04.07.2022 № 567-НПА, от 29.03.2023 № 289-НПА, от 31.10.2023 № 1032-НПА, от 01.04.2024 № 274-НПА, от 09.12.2024 № 1011-НПА) «Об утверждении муниципальной программы «Энергосбережение и энергетическая эффективность Чугуевского муниципального округа»</w:t>
      </w:r>
    </w:p>
  </w:footnote>
  <w:footnote w:id="2">
    <w:p w14:paraId="41C835F6" w14:textId="77777777" w:rsidR="001A67C7" w:rsidRPr="008F3CA9" w:rsidRDefault="001A67C7" w:rsidP="001A67C7">
      <w:pPr>
        <w:pStyle w:val="a7"/>
        <w:rPr>
          <w:rFonts w:ascii="Times New Roman" w:hAnsi="Times New Roman" w:cs="Times New Roman"/>
          <w:sz w:val="18"/>
          <w:szCs w:val="18"/>
        </w:rPr>
      </w:pPr>
      <w:r w:rsidRPr="003D618A">
        <w:rPr>
          <w:rStyle w:val="a9"/>
          <w:rFonts w:ascii="Times New Roman" w:hAnsi="Times New Roman" w:cs="Times New Roman"/>
          <w:sz w:val="18"/>
          <w:szCs w:val="18"/>
        </w:rPr>
        <w:footnoteRef/>
      </w:r>
      <w:r w:rsidRPr="003D618A">
        <w:rPr>
          <w:rFonts w:ascii="Times New Roman" w:hAnsi="Times New Roman" w:cs="Times New Roman"/>
          <w:sz w:val="18"/>
          <w:szCs w:val="18"/>
        </w:rPr>
        <w:t xml:space="preserve"> </w:t>
      </w:r>
      <w:r w:rsidRPr="008F3CA9">
        <w:rPr>
          <w:rFonts w:ascii="Times New Roman" w:hAnsi="Times New Roman" w:cs="Times New Roman"/>
          <w:sz w:val="18"/>
          <w:szCs w:val="18"/>
        </w:rPr>
        <w:t xml:space="preserve">Федеральный закон от 05.04.2013 № 44-ФЗ «О контрактной системе в сфере закупок товаров, работ, услуг для обеспечения государственных и муниципальных нужд» </w:t>
      </w:r>
    </w:p>
  </w:footnote>
  <w:footnote w:id="3">
    <w:p w14:paraId="38CAF98E" w14:textId="77777777" w:rsidR="001A67C7" w:rsidRDefault="001A67C7" w:rsidP="001A67C7">
      <w:pPr>
        <w:pStyle w:val="a7"/>
        <w:jc w:val="both"/>
      </w:pPr>
      <w:r w:rsidRPr="008F3CA9">
        <w:rPr>
          <w:rStyle w:val="a9"/>
          <w:rFonts w:ascii="Times New Roman" w:hAnsi="Times New Roman" w:cs="Times New Roman"/>
        </w:rPr>
        <w:footnoteRef/>
      </w:r>
      <w:r w:rsidRPr="008F3CA9">
        <w:rPr>
          <w:rFonts w:ascii="Times New Roman" w:hAnsi="Times New Roman" w:cs="Times New Roman"/>
        </w:rPr>
        <w:t xml:space="preserve"> </w:t>
      </w:r>
      <w:r w:rsidRPr="008F3CA9">
        <w:rPr>
          <w:rFonts w:ascii="Times New Roman" w:hAnsi="Times New Roman" w:cs="Times New Roman"/>
          <w:sz w:val="18"/>
          <w:szCs w:val="18"/>
        </w:rPr>
        <w:t>Постановление администрации Чугуевского муниципального округа от 10.12.2019 № 837-НПА (в ред. от 23.01.2025) «Об утверждении муниципальной программы «Защита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округа»</w:t>
      </w:r>
    </w:p>
  </w:footnote>
  <w:footnote w:id="4">
    <w:p w14:paraId="5DD49899" w14:textId="77777777" w:rsidR="001A67C7" w:rsidRPr="008F3CA9" w:rsidRDefault="001A67C7" w:rsidP="001A67C7">
      <w:pPr>
        <w:pStyle w:val="a7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8F3CA9">
        <w:rPr>
          <w:rFonts w:ascii="Times New Roman" w:hAnsi="Times New Roman" w:cs="Times New Roman"/>
          <w:sz w:val="18"/>
          <w:szCs w:val="18"/>
        </w:rPr>
        <w:t>Постановление администрации от 02.09.2020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C96357"/>
    <w:multiLevelType w:val="hybridMultilevel"/>
    <w:tmpl w:val="EC6EC938"/>
    <w:lvl w:ilvl="0" w:tplc="1ABE6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62"/>
    <w:rsid w:val="00166062"/>
    <w:rsid w:val="001A67C7"/>
    <w:rsid w:val="003D1501"/>
    <w:rsid w:val="00462D47"/>
    <w:rsid w:val="004B15AC"/>
    <w:rsid w:val="00742D78"/>
    <w:rsid w:val="009D6DFE"/>
    <w:rsid w:val="009F198F"/>
    <w:rsid w:val="00EB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4951"/>
  <w15:chartTrackingRefBased/>
  <w15:docId w15:val="{8518B717-4F82-4150-BCAF-B04577DE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606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660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660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42D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2D7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note text"/>
    <w:basedOn w:val="a"/>
    <w:link w:val="a8"/>
    <w:unhideWhenUsed/>
    <w:rsid w:val="001A67C7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rsid w:val="001A67C7"/>
    <w:rPr>
      <w:rFonts w:eastAsiaTheme="minorEastAsia"/>
      <w:sz w:val="20"/>
      <w:szCs w:val="20"/>
      <w:lang w:eastAsia="ru-RU"/>
    </w:rPr>
  </w:style>
  <w:style w:type="character" w:styleId="a9">
    <w:name w:val="footnote reference"/>
    <w:basedOn w:val="a0"/>
    <w:unhideWhenUsed/>
    <w:rsid w:val="001A67C7"/>
    <w:rPr>
      <w:vertAlign w:val="superscript"/>
    </w:rPr>
  </w:style>
  <w:style w:type="paragraph" w:styleId="aa">
    <w:name w:val="List Paragraph"/>
    <w:basedOn w:val="a"/>
    <w:uiPriority w:val="34"/>
    <w:qFormat/>
    <w:rsid w:val="001A6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cp:lastPrinted>2025-06-23T04:35:00Z</cp:lastPrinted>
  <dcterms:created xsi:type="dcterms:W3CDTF">2025-06-20T00:05:00Z</dcterms:created>
  <dcterms:modified xsi:type="dcterms:W3CDTF">2025-06-23T04:37:00Z</dcterms:modified>
</cp:coreProperties>
</file>