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00CD5A" w:rsidR="00235EEF" w:rsidRDefault="00E5051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443D6593" w:rsidR="0030636A" w:rsidRDefault="00E5051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1A">
        <w:rPr>
          <w:rFonts w:ascii="Times New Roman" w:hAnsi="Times New Roman" w:cs="Times New Roman"/>
          <w:b/>
          <w:sz w:val="28"/>
          <w:szCs w:val="28"/>
        </w:rPr>
        <w:t>В ЕГРН внесли сведения об аварийных домах Приморья</w:t>
      </w:r>
    </w:p>
    <w:p w14:paraId="065A920E" w14:textId="4681E1C2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февраля 2022 года вступил в действие Закон №148-ФЗ, согласно которому в Единый государственный реестр недвижимости (ЕГРН) необходимо вносить сведения о признанных аварийными и подлежащими </w:t>
      </w:r>
      <w:r w:rsidR="003E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сносу или реконструкции объектах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недвижимости. Данные о таких объектах должны были быть переданы в Росреестр органами власти и органами местного самоуправления до 1 июля; в настоящее время и далее реестр недвижимости будет пополняться сведениями об аварийности жилья по ходу поступления информации. </w:t>
      </w:r>
    </w:p>
    <w:p w14:paraId="5BA1CF5E" w14:textId="77777777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сегодняшний день в Приморском крае в ЕГРН внесен 1281 такой объект. Из них 236 – это аварийные дома, еще 1045 объектов – непригодные для жилья помещения в многоквартирных домах.</w:t>
      </w:r>
    </w:p>
    <w:p w14:paraId="699D3066" w14:textId="77777777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 об аварийности дома, непригодности для жилья квартиры будет отражаться в выписке из ЕГРН.</w:t>
      </w:r>
    </w:p>
    <w:p w14:paraId="4E569E6F" w14:textId="6F8BD0CA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«Закон призван прежде всего обеспечить защиту прав граждан, которые планируют приобрести недвижимость на вторичном рынке, -- говорит заместитель руководителя Управления </w:t>
      </w:r>
      <w:proofErr w:type="spellStart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ED7B52"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ED7B52"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Сложно оценить объективно состояние дома или квартиры человеку, который не является </w:t>
      </w:r>
      <w:r w:rsidR="00ED7B52"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специалистом, есть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риск приобретения непригодной для проживания недвижимости. Теперь же при возникновении сомнений всегда можно заказать выписку из ЕГРН и получить полную информацию относительно статуса аварийности жилья».</w:t>
      </w:r>
    </w:p>
    <w:p w14:paraId="6C08D8F2" w14:textId="77777777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Сведения общедоступны, запросить выписку может любой человек -  в офисах МФЦ, через портал </w:t>
      </w:r>
      <w:proofErr w:type="spellStart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официальный сайт </w:t>
      </w:r>
      <w:proofErr w:type="spellStart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177682" w14:textId="3098C8B8" w:rsidR="00B92C8D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«Качество и полнота сведений ЕГРН также оказывает влияние на экономическую и социальн</w:t>
      </w:r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ую повестку регионов. </w:t>
      </w:r>
      <w:r w:rsidR="005E0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Хотелось бы еще раз </w:t>
      </w:r>
      <w:r w:rsidR="005E0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подчеркнуть важность этой работы и необходимость </w:t>
      </w:r>
      <w:r w:rsidR="00B92C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вовлеченности в этот процесс органов местного самоуправления»</w:t>
      </w:r>
      <w:r w:rsidR="00402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отмечает</w:t>
      </w:r>
      <w:bookmarkStart w:id="0" w:name="_GoBack"/>
      <w:bookmarkEnd w:id="0"/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134</cp:revision>
  <cp:lastPrinted>2021-04-20T16:11:00Z</cp:lastPrinted>
  <dcterms:created xsi:type="dcterms:W3CDTF">2022-06-01T05:44:00Z</dcterms:created>
  <dcterms:modified xsi:type="dcterms:W3CDTF">2022-11-14T00:44:00Z</dcterms:modified>
</cp:coreProperties>
</file>