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5C68C9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bookmarkStart w:id="0" w:name="_GoBack"/>
      <w:bookmarkEnd w:id="0"/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84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 Чугуевка                                  </w:t>
      </w:r>
      <w:r w:rsidR="00155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136DB4" w:rsidRPr="001D684C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Приморского края от 16 сентября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570 </w:t>
      </w:r>
      <w:r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 «О </w:t>
      </w:r>
      <w:proofErr w:type="spellStart"/>
      <w:r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прилагаемую муниципальную программу «Развитие культуры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0B1D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:rsidR="00136DB4" w:rsidRPr="00D0049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 с 1 января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следующие постановления администрации </w:t>
      </w:r>
      <w:proofErr w:type="spellStart"/>
      <w:r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района: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03 апреля 2014 года № 306-НПА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 ноября 2014 года № 933-НПА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03 апреля 2014 года № 306-НПА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 ноября 2014 года № 970-НПА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 декабря 2015 года № 580-НПА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января 2016 года № 13- 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 февраля 2016 года № 58-НПА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04 июля 2016 года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314-НПА,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22 ноября 2016 года № 461-НПА,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№ 154-НПА,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06 июля 2017 года № 424-НПА,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от18 января 2018 года № 16 – 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20 сентября 2018 года № 515-НПА,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25 февраля 2019 года № 94 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29 марта 2019 года № 167-НПА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31 мая 2019 года № 298-НПА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24 июня 2019 года № 352-НПА 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 сентября 2019 года № 522-НПА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муниципальной программы «Содействие национально-культурному развитию народов России на территории </w:t>
      </w:r>
      <w:proofErr w:type="spellStart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данного постановления возложить на заместителя главы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2020 года, подлежит официальному опубликованию </w:t>
      </w:r>
      <w:r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136DB4" w:rsidRDefault="00136DB4" w:rsidP="00136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DB4" w:rsidRPr="00D472B0" w:rsidRDefault="00136DB4" w:rsidP="00136D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36DB4" w:rsidRPr="00D472B0" w:rsidRDefault="00136DB4" w:rsidP="0013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472B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36DB4" w:rsidRPr="00E86110" w:rsidRDefault="00136DB4" w:rsidP="0013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Pr="00E86110">
        <w:rPr>
          <w:rFonts w:ascii="Times New Roman" w:hAnsi="Times New Roman" w:cs="Times New Roman"/>
          <w:sz w:val="24"/>
          <w:szCs w:val="24"/>
        </w:rPr>
        <w:t>а</w:t>
      </w:r>
    </w:p>
    <w:p w:rsidR="00136DB4" w:rsidRDefault="00136DB4" w:rsidP="0013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72B0">
        <w:rPr>
          <w:rFonts w:ascii="Times New Roman" w:hAnsi="Times New Roman" w:cs="Times New Roman"/>
          <w:sz w:val="24"/>
          <w:szCs w:val="24"/>
        </w:rPr>
        <w:t>______ № 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36DB4" w:rsidRPr="00D472B0" w:rsidRDefault="00136DB4" w:rsidP="0013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DB4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>НАЯ ПРОГРАММА</w:t>
      </w:r>
    </w:p>
    <w:p w:rsidR="000C7961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="000C7961">
        <w:rPr>
          <w:rFonts w:ascii="Times New Roman" w:hAnsi="Times New Roman" w:cs="Times New Roman"/>
          <w:sz w:val="24"/>
          <w:szCs w:val="24"/>
        </w:rPr>
        <w:t>»</w:t>
      </w:r>
    </w:p>
    <w:p w:rsidR="00136DB4" w:rsidRPr="00D472B0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72B0">
        <w:rPr>
          <w:rFonts w:ascii="Times New Roman" w:hAnsi="Times New Roman" w:cs="Times New Roman"/>
          <w:sz w:val="24"/>
          <w:szCs w:val="24"/>
        </w:rPr>
        <w:t>2027</w:t>
      </w:r>
      <w:r w:rsidR="000C796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36DB4" w:rsidRPr="00D472B0" w:rsidRDefault="00136DB4" w:rsidP="00136DB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36DB4" w:rsidRPr="00D472B0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472B0">
        <w:rPr>
          <w:rFonts w:ascii="Times New Roman" w:hAnsi="Times New Roman" w:cs="Times New Roman"/>
          <w:sz w:val="24"/>
          <w:szCs w:val="24"/>
        </w:rPr>
        <w:t>ой программы</w:t>
      </w:r>
      <w:r w:rsidR="0006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C7961">
        <w:rPr>
          <w:rFonts w:ascii="Times New Roman" w:hAnsi="Times New Roman" w:cs="Times New Roman"/>
          <w:sz w:val="24"/>
          <w:szCs w:val="24"/>
        </w:rPr>
        <w:t>»</w:t>
      </w:r>
      <w:r w:rsidRPr="00D472B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2020-</w:t>
      </w:r>
      <w:r w:rsidRPr="00D472B0">
        <w:rPr>
          <w:rFonts w:ascii="Times New Roman" w:hAnsi="Times New Roman" w:cs="Times New Roman"/>
          <w:sz w:val="24"/>
          <w:szCs w:val="24"/>
        </w:rPr>
        <w:t xml:space="preserve">2027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59"/>
        <w:gridCol w:w="5941"/>
      </w:tblGrid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 культурной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(УСКД)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библиотечного обслуживания»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(МКУ «ЦКБО»)</w:t>
            </w:r>
          </w:p>
          <w:p w:rsidR="00136DB4" w:rsidRPr="00D472B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обеспечения деятельности учреждений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(МКУ «ЦОДУК»)</w:t>
            </w:r>
          </w:p>
          <w:p w:rsidR="00136DB4" w:rsidRPr="00D472B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0C7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961" w:rsidRDefault="000C7961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-подпрограммы</w:t>
            </w:r>
          </w:p>
          <w:p w:rsidR="000C7961" w:rsidRPr="00D472B0" w:rsidRDefault="000C7961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-отдельное мероприятие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Default="00136DB4" w:rsidP="0096742E">
            <w:pPr>
              <w:pStyle w:val="ConsPlusNormal"/>
              <w:jc w:val="both"/>
            </w:pPr>
          </w:p>
          <w:p w:rsidR="000C7961" w:rsidRDefault="000C7961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61" w:rsidRDefault="000B1DF2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136DB4" w:rsidRPr="00D472B0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библиотечного обслуживания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136DB4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деятельности централизованной клубной системы</w:t>
            </w:r>
          </w:p>
          <w:p w:rsidR="00B9751D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деятельности муниципального казенного учреждения «Центр обеспечения деятельности учреждений культуры»</w:t>
            </w:r>
          </w:p>
          <w:p w:rsidR="00B9751D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молодежной политики</w:t>
            </w:r>
          </w:p>
          <w:p w:rsidR="00CF1EE0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среды </w:t>
            </w:r>
          </w:p>
          <w:p w:rsidR="00B9751D" w:rsidRPr="00D472B0" w:rsidRDefault="00B9751D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и ремонт памятников истории и культуры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, в том числе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DB4" w:rsidRPr="00D472B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C106AF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AC379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Приморского края «Развитие культуры Приморского края</w:t>
            </w:r>
            <w:r w:rsidR="000C7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4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61" w:rsidRDefault="000C7961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61" w:rsidRDefault="000C7961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61" w:rsidRDefault="000C7961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е, сохранения национально-культурных традиций для формирования духовно-нравственных ориентиров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6DB4" w:rsidRPr="005E69DC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5E69DC" w:rsidRDefault="00136DB4" w:rsidP="0096742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</w:tc>
      </w:tr>
      <w:tr w:rsidR="00136DB4" w:rsidRPr="005E69DC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5E69DC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доступности к российскому и мировому культурному наследию, современной культуре, услугам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вовлечение молодежи в социальную практику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обеспечение поддержки творческой активности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06E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целостной системы поддержки обладающей лидерскими навыками, иници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ативной и талантливой молодежи, 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гражданское образование и патриотическое воспитание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индикаторы, п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единицы измерения</w:t>
            </w: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3D3">
              <w:rPr>
                <w:rFonts w:ascii="Times New Roman" w:hAnsi="Times New Roman" w:cs="Times New Roman"/>
                <w:sz w:val="24"/>
                <w:szCs w:val="24"/>
              </w:rPr>
              <w:t>Этапы и сроки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  <w:p w:rsidR="00136DB4" w:rsidRPr="00D472B0" w:rsidRDefault="00136DB4" w:rsidP="00967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учреждений культуры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человек/год;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посещений/год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человек/год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число посещений спецтранспорта (ПМКЦ)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посещений/год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исло волонтеров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публичных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посещений/год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экземпляров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216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776EF9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9">
              <w:rPr>
                <w:rFonts w:ascii="Times New Roman" w:hAnsi="Times New Roman" w:cs="Times New Roman"/>
                <w:sz w:val="24"/>
                <w:szCs w:val="24"/>
              </w:rPr>
              <w:t>-количеств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9A9">
              <w:rPr>
                <w:rFonts w:ascii="Times New Roman" w:hAnsi="Times New Roman"/>
                <w:sz w:val="24"/>
                <w:szCs w:val="24"/>
              </w:rPr>
              <w:t>памятников истории и культуры</w:t>
            </w:r>
            <w:r w:rsidR="00A979A9" w:rsidRPr="00776EF9">
              <w:rPr>
                <w:rFonts w:ascii="Times New Roman" w:hAnsi="Times New Roman"/>
                <w:sz w:val="24"/>
                <w:szCs w:val="24"/>
              </w:rPr>
              <w:t xml:space="preserve">, на которых проведены </w:t>
            </w:r>
            <w:r w:rsidR="00A979A9">
              <w:rPr>
                <w:rFonts w:ascii="Times New Roman" w:hAnsi="Times New Roman"/>
                <w:sz w:val="24"/>
                <w:szCs w:val="24"/>
              </w:rPr>
              <w:t xml:space="preserve">ремонтно-реставрационные </w:t>
            </w:r>
            <w:r w:rsidR="00A979A9" w:rsidRPr="00776EF9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776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DB4" w:rsidRPr="00E620B3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E62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136DB4" w:rsidRPr="00E620B3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дельный вес молодежи, занятой в работе органов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136DB4" w:rsidRPr="00E620B3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молодежи </w:t>
            </w:r>
            <w:proofErr w:type="spellStart"/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E62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 возрасте 14-18 лет, вовлеченной в деятельность юнармейского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человек;</w:t>
            </w:r>
          </w:p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молодежи </w:t>
            </w:r>
            <w:proofErr w:type="spellStart"/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в возрасте 14-30 лет, вовлеченной в безвозмездную добровольческую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136DB4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D472B0" w:rsidRDefault="00136DB4" w:rsidP="00967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D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2020 по 2027 год</w:t>
            </w:r>
          </w:p>
        </w:tc>
      </w:tr>
      <w:tr w:rsidR="00136DB4" w:rsidRPr="00D472B0" w:rsidTr="0096742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7350AC" w:rsidRDefault="00136DB4" w:rsidP="0096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</w:t>
            </w:r>
            <w:r w:rsidR="009674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350AC">
              <w:rPr>
                <w:rFonts w:ascii="Times New Roman" w:hAnsi="Times New Roman" w:cs="Times New Roman"/>
                <w:sz w:val="24"/>
                <w:szCs w:val="24"/>
              </w:rPr>
              <w:t xml:space="preserve">м средств бюджета </w:t>
            </w:r>
            <w:proofErr w:type="spellStart"/>
            <w:r w:rsidRPr="007350AC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350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финансирования Программы – 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73,45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proofErr w:type="spellStart"/>
            <w:r w:rsidRPr="00B9751D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– 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F1EE0">
              <w:rPr>
                <w:rFonts w:ascii="Times New Roman" w:hAnsi="Times New Roman" w:cs="Times New Roman"/>
                <w:sz w:val="24"/>
                <w:szCs w:val="24"/>
              </w:rPr>
              <w:t>71 157 ,54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667AD" w:rsidRPr="00B975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 004,43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667AD" w:rsidRPr="00B975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4381" w:rsidRPr="00B9751D">
              <w:rPr>
                <w:rFonts w:ascii="Times New Roman" w:hAnsi="Times New Roman" w:cs="Times New Roman"/>
                <w:sz w:val="24"/>
                <w:szCs w:val="24"/>
              </w:rPr>
              <w:t> 548,72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B9751D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C3FE4" w:rsidRPr="00B9751D">
              <w:rPr>
                <w:rFonts w:ascii="Times New Roman" w:hAnsi="Times New Roman" w:cs="Times New Roman"/>
                <w:sz w:val="24"/>
                <w:szCs w:val="24"/>
              </w:rPr>
              <w:t>94 343,60</w:t>
            </w:r>
            <w:r w:rsidRPr="00B975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>93 993,60</w:t>
            </w: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>95 343,60</w:t>
            </w: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>93 993,60</w:t>
            </w: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CC4F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> 993,60</w:t>
            </w: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прогнозная оценка средств, привлекаемых на реализацию целей Программы, составляет: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трансфертов: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– 0,00 тыс. руб., в том числе по годам: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2020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2021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2022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2023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2024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2025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2026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2027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из краевого бюджета – 1 494,76 тыс. руб., в том числе по годам: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2020 год - 1 494,76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2021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2022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2023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2024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2025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2026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A">
              <w:rPr>
                <w:rFonts w:ascii="Times New Roman" w:hAnsi="Times New Roman" w:cs="Times New Roman"/>
                <w:sz w:val="24"/>
                <w:szCs w:val="24"/>
              </w:rPr>
              <w:t>2027 год - 0,00 тыс. руб.</w:t>
            </w:r>
          </w:p>
          <w:p w:rsidR="00136DB4" w:rsidRPr="00FA406A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4" w:rsidRPr="00D472B0" w:rsidTr="0096742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36DB4" w:rsidRPr="00D472B0" w:rsidRDefault="00136DB4" w:rsidP="0096742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D4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B4" w:rsidRPr="002F5C53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5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к концу 2027 года будет обеспечено: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 xml:space="preserve">величение охвата населения </w:t>
            </w:r>
            <w:proofErr w:type="spellStart"/>
            <w:r w:rsidRPr="00910FCF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10FC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культурными мероприятиями</w:t>
            </w:r>
            <w:r w:rsidR="00E92163">
              <w:rPr>
                <w:rFonts w:ascii="Times New Roman" w:hAnsi="Times New Roman"/>
                <w:sz w:val="24"/>
                <w:szCs w:val="24"/>
              </w:rPr>
              <w:t xml:space="preserve"> до 44 %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DB4" w:rsidRDefault="00136DB4" w:rsidP="0096742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величение количества посещений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90270;</w:t>
            </w:r>
          </w:p>
          <w:p w:rsidR="00136DB4" w:rsidRDefault="00136DB4" w:rsidP="0096742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ост числа посещений культурно-массовых мероприятий на платной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35202;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клубных формирований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1160;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</w:t>
            </w:r>
            <w:r w:rsidRPr="00A40F23">
              <w:rPr>
                <w:rFonts w:ascii="Times New Roman" w:hAnsi="Times New Roman"/>
                <w:sz w:val="24"/>
                <w:szCs w:val="24"/>
              </w:rPr>
              <w:t>исла посещений спецтранспорта (ПМКЦ)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17265;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числа волонтёров культуры до 55 человек;</w:t>
            </w:r>
          </w:p>
          <w:p w:rsidR="00136DB4" w:rsidRPr="00910FCF" w:rsidRDefault="00136DB4" w:rsidP="0096742E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величение количества посещений общедоступных публичных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149229;</w:t>
            </w:r>
          </w:p>
          <w:p w:rsidR="00136DB4" w:rsidRPr="00910FCF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величение количества экземпляров новых поступлений в библиотечные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295;</w:t>
            </w:r>
          </w:p>
          <w:p w:rsidR="00136DB4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коэффициент обновления библиотечных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2,2 %;</w:t>
            </w:r>
          </w:p>
          <w:p w:rsidR="00136DB4" w:rsidRDefault="00E92163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платы одного работника учреждений культуры</w:t>
            </w:r>
            <w:r w:rsidR="00136DB4">
              <w:rPr>
                <w:rFonts w:ascii="Times New Roman" w:hAnsi="Times New Roman"/>
                <w:sz w:val="24"/>
                <w:szCs w:val="24"/>
              </w:rPr>
              <w:t xml:space="preserve"> до 53610 рублей;</w:t>
            </w:r>
          </w:p>
          <w:p w:rsidR="00136DB4" w:rsidRPr="00776EF9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истории и культуры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, на которых 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ремонтно-реставрационные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DB4" w:rsidRPr="00776EF9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776EF9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776E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58 %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DB4" w:rsidRPr="00776EF9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9">
              <w:rPr>
                <w:rFonts w:ascii="Times New Roman" w:hAnsi="Times New Roman"/>
                <w:sz w:val="24"/>
                <w:szCs w:val="24"/>
              </w:rPr>
              <w:t>-</w:t>
            </w:r>
            <w:r w:rsidRPr="00994EAF">
              <w:rPr>
                <w:rFonts w:ascii="Times New Roman" w:hAnsi="Times New Roman"/>
                <w:sz w:val="24"/>
                <w:szCs w:val="24"/>
              </w:rPr>
              <w:t xml:space="preserve">рост удельного веса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молодежи, занятой в работе органов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3,2 %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DB4" w:rsidRPr="00776EF9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  <w:proofErr w:type="spellStart"/>
            <w:r w:rsidRPr="00776EF9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776E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в возрасте 14-18 лет, вовлеченной в деятельность юнармейского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75 человек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DB4" w:rsidRPr="00910FCF" w:rsidRDefault="00136DB4" w:rsidP="0096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9">
              <w:rPr>
                <w:rFonts w:ascii="Times New Roman" w:hAnsi="Times New Roman"/>
                <w:sz w:val="24"/>
                <w:szCs w:val="24"/>
              </w:rPr>
              <w:t>-</w:t>
            </w:r>
            <w:r w:rsidRPr="00994EAF">
              <w:rPr>
                <w:rFonts w:ascii="Times New Roman" w:hAnsi="Times New Roman"/>
                <w:sz w:val="24"/>
                <w:szCs w:val="24"/>
              </w:rPr>
              <w:t xml:space="preserve">рост удельного веса численности молодежи </w:t>
            </w:r>
            <w:proofErr w:type="spellStart"/>
            <w:r w:rsidRPr="00776EF9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776E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в возрасте 14-30 лет, вовлеченной в безвозмездную добровольческую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4,7 %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6DB4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Pr="00F94738">
        <w:rPr>
          <w:rFonts w:ascii="Times New Roman" w:hAnsi="Times New Roman" w:cs="Times New Roman"/>
          <w:sz w:val="28"/>
          <w:szCs w:val="28"/>
        </w:rPr>
        <w:t>ОБЩАЯ ХАРАКТЕРИСТИКА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38">
        <w:rPr>
          <w:rFonts w:ascii="Times New Roman" w:hAnsi="Times New Roman" w:cs="Times New Roman"/>
          <w:sz w:val="28"/>
          <w:szCs w:val="28"/>
        </w:rPr>
        <w:t>Ч</w:t>
      </w:r>
      <w:r w:rsidR="00F91652">
        <w:rPr>
          <w:rFonts w:ascii="Times New Roman" w:hAnsi="Times New Roman" w:cs="Times New Roman"/>
          <w:sz w:val="28"/>
          <w:szCs w:val="28"/>
        </w:rPr>
        <w:t>У</w:t>
      </w:r>
      <w:r w:rsidRPr="00F94738">
        <w:rPr>
          <w:rFonts w:ascii="Times New Roman" w:hAnsi="Times New Roman" w:cs="Times New Roman"/>
          <w:sz w:val="28"/>
          <w:szCs w:val="28"/>
        </w:rPr>
        <w:t>ГУЕВСКОГО МУНИЦИПАЛЬНОГО ОКРУГА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государственной политики в области культуры является -сохранение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развития.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культуры, формируя свою деятельность по принципам многофункционального культурного центра, сохраняют традиционную специфику и формы работы: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общение;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населения.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учреждений культуры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детей и подростков, что особенно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жно, так как в настоящее время 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ситуация характеризуется целым рядом негативных процессов, в первую очередь утратой населением духовно-нравственных ориентиров. 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структурных подразделений характеризуются слабой материально-технической базой. Актуальной проблемой является острый дефицит средств на организацию подписки на периодические издания, комплектование книжных фондов справочной, учебной, правовой, детской литературой, материально-техническое обеспечение, капитальный ремонт зданий.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ряд нерешенных проблем, в их числе: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доступности культурных форм досуга для жителей отдаленных сел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неудовлетворительное состояние зданий учреждений культуры сельских поселений;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здания слабо оснащены современным оборудованием, непривлекательны по дизайну, а также в большинстве своем недоступны для инвалидов и других маломобильных групп населения;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сокращение сети культурно-досуговых учреждений и ухудшение ассортимента предоставляемых услуг;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квалифицированных кадров;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объем финансирования поддержки творческих коллективов.</w:t>
      </w:r>
    </w:p>
    <w:p w:rsidR="00136DB4" w:rsidRPr="0012382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финансирования учреждений культуры в последние годы явился одним из главных факторов их нестабильного развития. Все это не позволяет в полном объеме использовать культурный потенциал населения </w:t>
      </w:r>
      <w:proofErr w:type="spellStart"/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12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Невозможно решить стоящие проблемы изолированно, без взаимодействия органов государственной власти, органов местного самоуправления различных уровней власти. Все это обусловливает необходимость применения программных методов решения стоящих перед культурой задач.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>ные направления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 xml:space="preserve">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2020-</w:t>
      </w:r>
      <w:r w:rsidRPr="00D472B0">
        <w:rPr>
          <w:rFonts w:ascii="Times New Roman" w:hAnsi="Times New Roman" w:cs="Times New Roman"/>
          <w:sz w:val="24"/>
          <w:szCs w:val="24"/>
        </w:rPr>
        <w:t>2027 годы» установлены следующими стратегическими документами и нормативными правовыми актами: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№ 683;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</w:t>
      </w:r>
      <w:r w:rsidR="00136DB4">
        <w:rPr>
          <w:rFonts w:ascii="Times New Roman" w:hAnsi="Times New Roman" w:cs="Times New Roman"/>
          <w:sz w:val="24"/>
          <w:szCs w:val="24"/>
        </w:rPr>
        <w:t xml:space="preserve"> Российской Федерации на 2017-</w:t>
      </w:r>
      <w:r w:rsidR="00136DB4" w:rsidRPr="00D472B0">
        <w:rPr>
          <w:rFonts w:ascii="Times New Roman" w:hAnsi="Times New Roman" w:cs="Times New Roman"/>
          <w:sz w:val="24"/>
          <w:szCs w:val="24"/>
        </w:rPr>
        <w:t>2030 годы, утвержденной Указом Президента Российской Федерации от 9 мая 2017 года № 203;</w:t>
      </w:r>
    </w:p>
    <w:p w:rsidR="00136DB4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№</w:t>
      </w:r>
      <w:r w:rsidR="00136DB4">
        <w:rPr>
          <w:rFonts w:ascii="Times New Roman" w:hAnsi="Times New Roman" w:cs="Times New Roman"/>
          <w:sz w:val="24"/>
          <w:szCs w:val="24"/>
        </w:rPr>
        <w:t xml:space="preserve"> 2094-р;</w:t>
      </w:r>
    </w:p>
    <w:p w:rsidR="00136DB4" w:rsidRPr="00F421AE" w:rsidRDefault="00136DB4" w:rsidP="00136DB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421AE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421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29 ноября 2014 года </w:t>
      </w:r>
      <w:r w:rsidRPr="00F421AE">
        <w:rPr>
          <w:rFonts w:ascii="Times New Roman" w:hAnsi="Times New Roman" w:cs="Times New Roman"/>
          <w:sz w:val="24"/>
          <w:szCs w:val="24"/>
        </w:rPr>
        <w:t>N 2403-р «Об утверждении Основ государственной молодежной политики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период до 2025 года»;</w:t>
      </w:r>
    </w:p>
    <w:p w:rsidR="00136DB4" w:rsidRPr="00AC379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90">
        <w:rPr>
          <w:rFonts w:ascii="Times New Roman" w:hAnsi="Times New Roman" w:cs="Times New Roman"/>
          <w:sz w:val="24"/>
          <w:szCs w:val="24"/>
        </w:rPr>
        <w:t>Государственная программа Приморского края «Развитие культуры Приморского края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379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3790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Основы законодательства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136DB4" w:rsidRPr="00D472B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136DB4" w:rsidRPr="00D472B0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D472B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предусматривается, что в России возрождаются традиционные российские духовно-нравственные ценности, у подрастающего поколения формируется достойное отношение к истории России, происходит консолидация гражданского общества вокруг общих ценностей, формирующих фундамент государственности, таких,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Важным вопросом культурной </w:t>
      </w:r>
      <w:r>
        <w:rPr>
          <w:rFonts w:ascii="Times New Roman" w:hAnsi="Times New Roman" w:cs="Times New Roman"/>
          <w:sz w:val="24"/>
          <w:szCs w:val="24"/>
        </w:rPr>
        <w:t xml:space="preserve">и молодёжной </w:t>
      </w:r>
      <w:r w:rsidRPr="00D472B0">
        <w:rPr>
          <w:rFonts w:ascii="Times New Roman" w:hAnsi="Times New Roman" w:cs="Times New Roman"/>
          <w:sz w:val="24"/>
          <w:szCs w:val="24"/>
        </w:rPr>
        <w:t>политики является патриотическое воспитание, в котором необходимо следование общепринятым приоритетам.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D472B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2B0">
        <w:rPr>
          <w:rFonts w:ascii="Times New Roman" w:hAnsi="Times New Roman" w:cs="Times New Roman"/>
          <w:sz w:val="24"/>
          <w:szCs w:val="24"/>
        </w:rPr>
        <w:t>тся в соответствии со следующими основными приоритетами: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1. Укрепление единого культурного пространства на основе духовно-нравственных ценностей, сохранение культурного и духовног</w:t>
      </w:r>
      <w:r>
        <w:rPr>
          <w:rFonts w:ascii="Times New Roman" w:hAnsi="Times New Roman" w:cs="Times New Roman"/>
          <w:sz w:val="24"/>
          <w:szCs w:val="24"/>
        </w:rPr>
        <w:t>о наследия, самобытных традиций.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2.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</w:t>
      </w:r>
      <w:r>
        <w:rPr>
          <w:rFonts w:ascii="Times New Roman" w:hAnsi="Times New Roman" w:cs="Times New Roman"/>
          <w:sz w:val="24"/>
          <w:szCs w:val="24"/>
        </w:rPr>
        <w:t>бразования и культурного досуга.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3. Продвижение в культурном пространстве нравственных ценностей и образцов, способствующих культурному и г</w:t>
      </w:r>
      <w:r>
        <w:rPr>
          <w:rFonts w:ascii="Times New Roman" w:hAnsi="Times New Roman" w:cs="Times New Roman"/>
          <w:sz w:val="24"/>
          <w:szCs w:val="24"/>
        </w:rPr>
        <w:t>ражданскому воспитанию личности.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lastRenderedPageBreak/>
        <w:t>4. Обеспечение инновационного развития отрасли культуры, вывод ее на лидирующие позиции в области пр</w:t>
      </w:r>
      <w:r>
        <w:rPr>
          <w:rFonts w:ascii="Times New Roman" w:hAnsi="Times New Roman" w:cs="Times New Roman"/>
          <w:sz w:val="24"/>
          <w:szCs w:val="24"/>
        </w:rPr>
        <w:t>именения современных технологий,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усиление присутствия учреж</w:t>
      </w:r>
      <w:r>
        <w:rPr>
          <w:rFonts w:ascii="Times New Roman" w:hAnsi="Times New Roman" w:cs="Times New Roman"/>
          <w:sz w:val="24"/>
          <w:szCs w:val="24"/>
        </w:rPr>
        <w:t>дений культуры в цифровой среде.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5. Укрепление позиций государства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6. Совершенствование организационных и правовых механизмов, оптимизация деятельности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7. Предотвращение противоправных посягательств </w:t>
      </w:r>
      <w:r>
        <w:rPr>
          <w:rFonts w:ascii="Times New Roman" w:hAnsi="Times New Roman" w:cs="Times New Roman"/>
          <w:sz w:val="24"/>
          <w:szCs w:val="24"/>
        </w:rPr>
        <w:t>на объекты культурного наследия.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8. Дальнейшая интеграция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D472B0">
        <w:rPr>
          <w:rFonts w:ascii="Times New Roman" w:hAnsi="Times New Roman" w:cs="Times New Roman"/>
          <w:sz w:val="24"/>
          <w:szCs w:val="24"/>
        </w:rPr>
        <w:t>и общероссийский культурный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укрепление имиджа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 богатейшей традиционной и динамично развивающ</w:t>
      </w:r>
      <w:r>
        <w:rPr>
          <w:rFonts w:ascii="Times New Roman" w:hAnsi="Times New Roman" w:cs="Times New Roman"/>
          <w:sz w:val="24"/>
          <w:szCs w:val="24"/>
        </w:rPr>
        <w:t>ейся современной культурой.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72B0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повышение социального стату</w:t>
      </w:r>
      <w:r w:rsidR="00927C5D">
        <w:rPr>
          <w:rFonts w:ascii="Times New Roman" w:hAnsi="Times New Roman" w:cs="Times New Roman"/>
          <w:sz w:val="24"/>
          <w:szCs w:val="24"/>
        </w:rPr>
        <w:t>са работников культуры.</w:t>
      </w:r>
    </w:p>
    <w:p w:rsidR="00136DB4" w:rsidRPr="00776EF9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F9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 сфере молодежной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776EF9">
        <w:rPr>
          <w:rFonts w:ascii="Times New Roman" w:hAnsi="Times New Roman" w:cs="Times New Roman"/>
          <w:sz w:val="24"/>
          <w:szCs w:val="24"/>
        </w:rPr>
        <w:t xml:space="preserve"> являются направления, обеспечи</w:t>
      </w:r>
      <w:r>
        <w:rPr>
          <w:rFonts w:ascii="Times New Roman" w:hAnsi="Times New Roman" w:cs="Times New Roman"/>
          <w:sz w:val="24"/>
          <w:szCs w:val="24"/>
        </w:rPr>
        <w:t>вающие</w:t>
      </w:r>
      <w:r w:rsidRPr="00776EF9">
        <w:rPr>
          <w:rFonts w:ascii="Times New Roman" w:hAnsi="Times New Roman" w:cs="Times New Roman"/>
          <w:sz w:val="24"/>
          <w:szCs w:val="24"/>
        </w:rPr>
        <w:t xml:space="preserve">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472B0">
        <w:rPr>
          <w:rFonts w:ascii="Times New Roman" w:hAnsi="Times New Roman" w:cs="Times New Roman"/>
          <w:sz w:val="24"/>
          <w:szCs w:val="24"/>
        </w:rPr>
        <w:t xml:space="preserve">приоритетами политики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Pr="00D472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D472B0">
        <w:rPr>
          <w:rFonts w:ascii="Times New Roman" w:hAnsi="Times New Roman" w:cs="Times New Roman"/>
          <w:sz w:val="24"/>
          <w:szCs w:val="24"/>
        </w:rPr>
        <w:t xml:space="preserve"> основными целями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создание условий для дальнейшего развития культуры и искусства в </w:t>
      </w:r>
      <w:proofErr w:type="spellStart"/>
      <w:r w:rsidRPr="00584DF1">
        <w:rPr>
          <w:rFonts w:ascii="Times New Roman" w:hAnsi="Times New Roman" w:cs="Times New Roman"/>
          <w:sz w:val="24"/>
          <w:szCs w:val="24"/>
        </w:rPr>
        <w:t>Чугуевско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84DF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84DF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2B0">
        <w:rPr>
          <w:rFonts w:ascii="Times New Roman" w:hAnsi="Times New Roman" w:cs="Times New Roman"/>
          <w:sz w:val="24"/>
          <w:szCs w:val="24"/>
        </w:rPr>
        <w:t>, сохранения национально-культурных традиций для формирования духовно-нравственных ориентиров граждан;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78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Достижение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предполагается посредством решения взаимосвязанных и взаимодополняющих задач, отражающих установленные полномочия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 сфере культуры, которые ориентированы на 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реализацию прав граждан в области культуры, установленных в положениях </w:t>
      </w:r>
      <w:hyperlink r:id="rId20" w:history="1">
        <w:r w:rsidRPr="00D472B0">
          <w:rPr>
            <w:rFonts w:ascii="Times New Roman" w:hAnsi="Times New Roman" w:cs="Times New Roman"/>
            <w:sz w:val="24"/>
            <w:szCs w:val="24"/>
          </w:rPr>
          <w:t>статьи 44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что относится к стратегическим на</w:t>
      </w:r>
      <w:r>
        <w:rPr>
          <w:rFonts w:ascii="Times New Roman" w:hAnsi="Times New Roman" w:cs="Times New Roman"/>
          <w:sz w:val="24"/>
          <w:szCs w:val="24"/>
        </w:rPr>
        <w:t xml:space="preserve">циональным приоритетам, </w:t>
      </w:r>
      <w:r w:rsidRPr="00D472B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политики.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Решение задач 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посредством: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услуг (выполнения работ) в сфере культуры, в которых будут задействованы: библиотеки, учреждения культурно-досугового типа,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мер поддержки творческих инициатив населения, дарований, работников сферы культуры, творческих союзов и организаций культуры;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472B0">
        <w:rPr>
          <w:rFonts w:ascii="Times New Roman" w:hAnsi="Times New Roman" w:cs="Times New Roman"/>
          <w:sz w:val="24"/>
          <w:szCs w:val="24"/>
        </w:rPr>
        <w:t xml:space="preserve">крупномасштабных мероприятий регионального 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D472B0">
        <w:rPr>
          <w:rFonts w:ascii="Times New Roman" w:hAnsi="Times New Roman" w:cs="Times New Roman"/>
          <w:sz w:val="24"/>
          <w:szCs w:val="24"/>
        </w:rPr>
        <w:t>ного значения, посвященных значимым событиям отечественной и мировой культуры, а также мероприятий по развитию меж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сотрудничества в сфере культуры;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72B0">
        <w:rPr>
          <w:rFonts w:ascii="Times New Roman" w:hAnsi="Times New Roman" w:cs="Times New Roman"/>
          <w:sz w:val="24"/>
          <w:szCs w:val="24"/>
        </w:rPr>
        <w:t xml:space="preserve"> мер по </w:t>
      </w:r>
      <w:r>
        <w:rPr>
          <w:rFonts w:ascii="Times New Roman" w:hAnsi="Times New Roman" w:cs="Times New Roman"/>
          <w:sz w:val="24"/>
          <w:szCs w:val="24"/>
        </w:rPr>
        <w:t>развитию информатизации отрасли;</w:t>
      </w:r>
    </w:p>
    <w:p w:rsidR="00136DB4" w:rsidRPr="00994EAF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AF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4EAF">
        <w:rPr>
          <w:rFonts w:ascii="Times New Roman" w:hAnsi="Times New Roman" w:cs="Times New Roman"/>
          <w:sz w:val="24"/>
          <w:szCs w:val="24"/>
        </w:rPr>
        <w:t xml:space="preserve">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</w:t>
      </w:r>
      <w:proofErr w:type="spellStart"/>
      <w:r w:rsidRPr="00994EAF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1C3E9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E9C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9C">
        <w:rPr>
          <w:rFonts w:ascii="Times New Roman" w:eastAsia="Calibri" w:hAnsi="Times New Roman" w:cs="Times New Roman"/>
          <w:b/>
          <w:sz w:val="24"/>
          <w:szCs w:val="24"/>
        </w:rPr>
        <w:t>ЦЕЛИ И ЗАДАЧИ ПРОГРАММЫ</w:t>
      </w:r>
    </w:p>
    <w:p w:rsidR="00136DB4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С учетом вышеизложенных приоритетов Программы в области культуры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молодёжной политики</w:t>
      </w: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C3E9C">
        <w:rPr>
          <w:rFonts w:ascii="Times New Roman" w:hAnsi="Times New Roman" w:cs="Times New Roman"/>
          <w:b w:val="0"/>
          <w:sz w:val="24"/>
          <w:szCs w:val="24"/>
        </w:rPr>
        <w:t>Чугуевском</w:t>
      </w:r>
      <w:proofErr w:type="spellEnd"/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округе определены следующие цели: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для дальнейшего развития культуры и искусства в </w:t>
      </w:r>
      <w:proofErr w:type="spellStart"/>
      <w:r w:rsidRPr="001C3E9C">
        <w:rPr>
          <w:rFonts w:ascii="Times New Roman" w:hAnsi="Times New Roman" w:cs="Times New Roman"/>
          <w:b w:val="0"/>
          <w:sz w:val="24"/>
          <w:szCs w:val="24"/>
        </w:rPr>
        <w:t>Чугуевском</w:t>
      </w:r>
      <w:proofErr w:type="spellEnd"/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округе, сохранения национально-культурных традиций для формирования духовно-нравственных ориентиров граждан;</w:t>
      </w:r>
    </w:p>
    <w:p w:rsidR="00136DB4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</w:r>
      <w:proofErr w:type="spellStart"/>
      <w:r w:rsidRPr="001C3E9C">
        <w:rPr>
          <w:rFonts w:ascii="Times New Roman" w:hAnsi="Times New Roman" w:cs="Times New Roman"/>
          <w:b w:val="0"/>
          <w:sz w:val="24"/>
          <w:szCs w:val="24"/>
        </w:rPr>
        <w:t>Чугуевского</w:t>
      </w:r>
      <w:proofErr w:type="spellEnd"/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округа.</w:t>
      </w:r>
    </w:p>
    <w:p w:rsidR="00136DB4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Достижение стратегическ</w:t>
      </w:r>
      <w:r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обеспечивается решением следующих основных задач: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создание благоприятных условий для устойчивого развития сферы культуры;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обеспечение для жителей </w:t>
      </w:r>
      <w:proofErr w:type="spellStart"/>
      <w:r w:rsidRPr="001C3E9C">
        <w:rPr>
          <w:rFonts w:ascii="Times New Roman" w:hAnsi="Times New Roman" w:cs="Times New Roman"/>
          <w:b w:val="0"/>
          <w:sz w:val="24"/>
          <w:szCs w:val="24"/>
        </w:rPr>
        <w:t>Чугуевского</w:t>
      </w:r>
      <w:proofErr w:type="spellEnd"/>
      <w:r w:rsidRPr="001C3E9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максимальной доступности к российскому и мировому культурному наследию, современной культуре, услугам учреждений культуры;</w:t>
      </w:r>
    </w:p>
    <w:p w:rsidR="00136DB4" w:rsidRPr="001C3E9C" w:rsidRDefault="00136DB4" w:rsidP="00136DB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3E9C">
        <w:rPr>
          <w:rFonts w:ascii="Times New Roman" w:hAnsi="Times New Roman" w:cs="Times New Roman"/>
          <w:b w:val="0"/>
          <w:sz w:val="24"/>
          <w:szCs w:val="24"/>
        </w:rPr>
        <w:t>вовлечение молодежи в социальную практику, обеспечение поддержки творческой активности молодежи, формирование целостной системы поддержки обладающей лидерскими навыками, инициативной и талантливой молодежи, гражданское образование и патриотическое воспитание молодежи.</w:t>
      </w:r>
    </w:p>
    <w:p w:rsidR="00136DB4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7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ЦЕЛЕВЫЕ ИНДИКАТОРЫ,</w:t>
      </w:r>
      <w:r w:rsidRPr="00D472B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72B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6263DD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DD">
        <w:rPr>
          <w:rFonts w:ascii="Times New Roman" w:hAnsi="Times New Roman" w:cs="Times New Roman"/>
          <w:sz w:val="24"/>
          <w:szCs w:val="24"/>
        </w:rPr>
        <w:t xml:space="preserve">Плановые значения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индикаторов, </w:t>
      </w:r>
      <w:r w:rsidRPr="006263DD">
        <w:rPr>
          <w:rFonts w:ascii="Times New Roman" w:hAnsi="Times New Roman" w:cs="Times New Roman"/>
          <w:sz w:val="24"/>
          <w:szCs w:val="24"/>
        </w:rPr>
        <w:t>показателей Программы, характеризующих эффективность реализации мероприятий</w:t>
      </w:r>
      <w:r w:rsidR="007D2CC8">
        <w:rPr>
          <w:rFonts w:ascii="Times New Roman" w:hAnsi="Times New Roman" w:cs="Times New Roman"/>
          <w:sz w:val="24"/>
          <w:szCs w:val="24"/>
        </w:rPr>
        <w:t xml:space="preserve"> </w:t>
      </w:r>
      <w:r w:rsidRPr="006263DD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r:id="rId21" w:history="1">
        <w:r w:rsidRPr="006263DD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6263DD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5E24">
        <w:rPr>
          <w:rFonts w:ascii="Times New Roman" w:hAnsi="Times New Roman" w:cs="Times New Roman"/>
          <w:sz w:val="24"/>
          <w:szCs w:val="24"/>
        </w:rPr>
        <w:t xml:space="preserve">. </w:t>
      </w:r>
      <w:r w:rsidRPr="00D472B0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  <w:r w:rsidRPr="0020733D">
        <w:rPr>
          <w:rFonts w:ascii="Times New Roman" w:hAnsi="Times New Roman" w:cs="Times New Roman"/>
          <w:sz w:val="24"/>
          <w:szCs w:val="24"/>
        </w:rPr>
        <w:t xml:space="preserve"> </w:t>
      </w:r>
      <w:r w:rsidRPr="00D472B0">
        <w:rPr>
          <w:rFonts w:ascii="Times New Roman" w:hAnsi="Times New Roman" w:cs="Times New Roman"/>
          <w:sz w:val="24"/>
          <w:szCs w:val="24"/>
        </w:rPr>
        <w:t>И ПЛАН ИХ РЕАЛИЗАЦИИ</w:t>
      </w:r>
    </w:p>
    <w:p w:rsidR="00136DB4" w:rsidRPr="00D472B0" w:rsidRDefault="00136DB4" w:rsidP="001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6DB4" w:rsidRPr="006263DD" w:rsidRDefault="00C61285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36DB4" w:rsidRPr="006263D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36DB4" w:rsidRPr="006263DD">
        <w:rPr>
          <w:rFonts w:ascii="Times New Roman" w:hAnsi="Times New Roman" w:cs="Times New Roman"/>
          <w:sz w:val="24"/>
          <w:szCs w:val="24"/>
        </w:rPr>
        <w:t xml:space="preserve"> и краткое описание мероприятий, реализуемых в составе Программы (с указанием сроков их реализации, ответственных исполнителей и соисполнителей Программы, ожидаемых непосредственных результатов, а также связи с показателями Программы), представлены в приложении № 2 к Программе.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направлен на эффективное планирование основных мероприятий, координацию действий ответственных исполнителей и соисполнителей 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рограмму осуществляется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по собственной инициативе, инициативе соисполнителей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3860B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3860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 учетом результатов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472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3860B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3860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в сети Интернет информацию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рограмме, ходе ее реализации,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степени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472B0">
        <w:rPr>
          <w:rFonts w:ascii="Times New Roman" w:hAnsi="Times New Roman" w:cs="Times New Roman"/>
          <w:sz w:val="24"/>
          <w:szCs w:val="24"/>
        </w:rPr>
        <w:t>.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23" w:history="1">
        <w:r w:rsidRPr="00D472B0">
          <w:rPr>
            <w:rFonts w:ascii="Times New Roman" w:hAnsi="Times New Roman" w:cs="Times New Roman"/>
            <w:sz w:val="24"/>
            <w:szCs w:val="24"/>
          </w:rPr>
          <w:t>подпрограмм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 xml:space="preserve">ных нужд в порядке, предусмотренном Федеральным </w:t>
      </w:r>
      <w:hyperlink r:id="rId24" w:history="1">
        <w:r w:rsidRPr="00D472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федерального и краевого бюджетов </w:t>
      </w:r>
      <w:r w:rsidRPr="00D472B0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 Приморского края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Приморского края на </w:t>
      </w:r>
      <w:proofErr w:type="spellStart"/>
      <w:r w:rsidRPr="00D472B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472B0">
        <w:rPr>
          <w:rFonts w:ascii="Times New Roman" w:hAnsi="Times New Roman" w:cs="Times New Roman"/>
          <w:sz w:val="24"/>
          <w:szCs w:val="24"/>
        </w:rPr>
        <w:t xml:space="preserve"> реализации отдельных мероприятий муниципальных программ, направленных на поддержку отрасли культуры;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Приморского края;</w:t>
      </w:r>
    </w:p>
    <w:p w:rsidR="00136DB4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субсидии бюджетам муниципальных образований Приморского края на 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</w:p>
    <w:p w:rsidR="00136DB4" w:rsidRPr="00D472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Pr="00D472B0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 Приморского края на проведение ремонтно-реставрационных работ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652" w:rsidRDefault="00F91652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40A4F">
        <w:rPr>
          <w:rFonts w:ascii="Times New Roman" w:hAnsi="Times New Roman" w:cs="Times New Roman"/>
          <w:sz w:val="24"/>
          <w:szCs w:val="24"/>
        </w:rPr>
        <w:t xml:space="preserve">. </w:t>
      </w:r>
      <w:r w:rsidR="00C40A4F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C40A4F" w:rsidRDefault="00C40A4F" w:rsidP="00942A0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42A09" w:rsidRDefault="005A5426" w:rsidP="005B0A2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</w:t>
      </w:r>
      <w:r w:rsidRPr="005A5426">
        <w:rPr>
          <w:rFonts w:ascii="Times New Roman" w:hAnsi="Times New Roman" w:cs="Times New Roman"/>
          <w:b w:val="0"/>
          <w:sz w:val="24"/>
          <w:szCs w:val="24"/>
        </w:rPr>
        <w:t xml:space="preserve">приведен в приложении № </w:t>
      </w:r>
      <w:r w:rsidR="00C26B3D">
        <w:rPr>
          <w:rFonts w:ascii="Times New Roman" w:hAnsi="Times New Roman" w:cs="Times New Roman"/>
          <w:b w:val="0"/>
          <w:sz w:val="24"/>
          <w:szCs w:val="24"/>
        </w:rPr>
        <w:t>3</w:t>
      </w:r>
      <w:r w:rsidRPr="005A5426">
        <w:rPr>
          <w:rFonts w:ascii="Times New Roman" w:hAnsi="Times New Roman" w:cs="Times New Roman"/>
          <w:b w:val="0"/>
          <w:sz w:val="24"/>
          <w:szCs w:val="24"/>
        </w:rPr>
        <w:t xml:space="preserve"> к Программе.</w:t>
      </w:r>
    </w:p>
    <w:p w:rsidR="005B0A2A" w:rsidRPr="005A5426" w:rsidRDefault="005B0A2A" w:rsidP="005A54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36DB4" w:rsidRPr="00D472B0" w:rsidRDefault="00136DB4" w:rsidP="001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6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2B0">
        <w:rPr>
          <w:rFonts w:ascii="Times New Roman" w:hAnsi="Times New Roman" w:cs="Times New Roman"/>
          <w:sz w:val="24"/>
          <w:szCs w:val="24"/>
        </w:rPr>
        <w:t>. РЕСУРСНОЕ ОБЕСПЕЧЕНИЕ</w:t>
      </w:r>
      <w:r w:rsidRPr="0020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136DB4" w:rsidRPr="00D472B0" w:rsidRDefault="00136DB4" w:rsidP="00136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Default="00C61285" w:rsidP="0094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36DB4" w:rsidRPr="00D472B0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о ресурсном обеспечении </w:t>
      </w:r>
      <w:r w:rsidR="00136DB4">
        <w:rPr>
          <w:rFonts w:ascii="Times New Roman" w:hAnsi="Times New Roman" w:cs="Times New Roman"/>
          <w:sz w:val="24"/>
          <w:szCs w:val="24"/>
        </w:rPr>
        <w:t>П</w:t>
      </w:r>
      <w:r w:rsidR="00136DB4" w:rsidRPr="00D472B0">
        <w:rPr>
          <w:rFonts w:ascii="Times New Roman" w:hAnsi="Times New Roman" w:cs="Times New Roman"/>
          <w:sz w:val="24"/>
          <w:szCs w:val="24"/>
        </w:rPr>
        <w:t xml:space="preserve">рограммы за счет средств бюджета </w:t>
      </w:r>
      <w:proofErr w:type="spellStart"/>
      <w:r w:rsidR="00136DB4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136DB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136DB4" w:rsidRPr="00D472B0">
        <w:rPr>
          <w:rFonts w:ascii="Times New Roman" w:hAnsi="Times New Roman" w:cs="Times New Roman"/>
          <w:sz w:val="24"/>
          <w:szCs w:val="24"/>
        </w:rPr>
        <w:t xml:space="preserve">и прогнозная оценка привлекаемых на реализацию ее целей средств федерального </w:t>
      </w:r>
      <w:r w:rsidR="00136DB4">
        <w:rPr>
          <w:rFonts w:ascii="Times New Roman" w:hAnsi="Times New Roman" w:cs="Times New Roman"/>
          <w:sz w:val="24"/>
          <w:szCs w:val="24"/>
        </w:rPr>
        <w:t xml:space="preserve">и краевого </w:t>
      </w:r>
      <w:r w:rsidR="00136DB4" w:rsidRPr="00D472B0">
        <w:rPr>
          <w:rFonts w:ascii="Times New Roman" w:hAnsi="Times New Roman" w:cs="Times New Roman"/>
          <w:sz w:val="24"/>
          <w:szCs w:val="24"/>
        </w:rPr>
        <w:t>бюджет</w:t>
      </w:r>
      <w:r w:rsidR="00136DB4">
        <w:rPr>
          <w:rFonts w:ascii="Times New Roman" w:hAnsi="Times New Roman" w:cs="Times New Roman"/>
          <w:sz w:val="24"/>
          <w:szCs w:val="24"/>
        </w:rPr>
        <w:t>ов</w:t>
      </w:r>
      <w:r w:rsidR="00136DB4" w:rsidRPr="00D472B0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="00136DB4" w:rsidRPr="0020733D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C26B3D">
        <w:rPr>
          <w:rFonts w:ascii="Times New Roman" w:hAnsi="Times New Roman" w:cs="Times New Roman"/>
          <w:sz w:val="24"/>
          <w:szCs w:val="24"/>
        </w:rPr>
        <w:t>4</w:t>
      </w:r>
      <w:r w:rsidR="00136DB4" w:rsidRPr="0020733D">
        <w:rPr>
          <w:rFonts w:ascii="Times New Roman" w:hAnsi="Times New Roman" w:cs="Times New Roman"/>
          <w:sz w:val="24"/>
          <w:szCs w:val="24"/>
        </w:rPr>
        <w:t xml:space="preserve"> </w:t>
      </w:r>
      <w:r w:rsidR="00136DB4" w:rsidRPr="00D472B0">
        <w:rPr>
          <w:rFonts w:ascii="Times New Roman" w:hAnsi="Times New Roman" w:cs="Times New Roman"/>
          <w:sz w:val="24"/>
          <w:szCs w:val="24"/>
        </w:rPr>
        <w:t xml:space="preserve">к </w:t>
      </w:r>
      <w:r w:rsidR="00136DB4">
        <w:rPr>
          <w:rFonts w:ascii="Times New Roman" w:hAnsi="Times New Roman" w:cs="Times New Roman"/>
          <w:sz w:val="24"/>
          <w:szCs w:val="24"/>
        </w:rPr>
        <w:t>П</w:t>
      </w:r>
      <w:r w:rsidR="00136DB4" w:rsidRPr="00D472B0">
        <w:rPr>
          <w:rFonts w:ascii="Times New Roman" w:hAnsi="Times New Roman" w:cs="Times New Roman"/>
          <w:sz w:val="24"/>
          <w:szCs w:val="24"/>
        </w:rPr>
        <w:t>рограмме.</w:t>
      </w:r>
    </w:p>
    <w:p w:rsidR="00136DB4" w:rsidRPr="00D472B0" w:rsidRDefault="00136DB4" w:rsidP="001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20733D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3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B0A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73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ПРОГРАММЫ</w:t>
      </w:r>
    </w:p>
    <w:p w:rsidR="00136DB4" w:rsidRPr="0020733D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DB4" w:rsidRPr="0020733D" w:rsidRDefault="00136DB4" w:rsidP="00136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 в период с 2020 по 2027 годы.</w:t>
      </w:r>
    </w:p>
    <w:p w:rsidR="00136DB4" w:rsidRDefault="00136DB4" w:rsidP="00136D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DB4" w:rsidRPr="00744FB0" w:rsidRDefault="005B0A2A" w:rsidP="00136D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36DB4" w:rsidRPr="002073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DB4" w:rsidRPr="00744FB0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136DB4" w:rsidRPr="00744FB0" w:rsidRDefault="00136DB4" w:rsidP="00136D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B4" w:rsidRPr="00744F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проводится в соответствии с постановлением администрации </w:t>
      </w:r>
      <w:proofErr w:type="spellStart"/>
      <w:r w:rsidRPr="00744FB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744FB0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от 8 ноября 2013 года № 936 «</w:t>
      </w:r>
      <w:r w:rsidRPr="00744FB0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</w:t>
      </w:r>
      <w:proofErr w:type="spellStart"/>
      <w:r w:rsidRPr="00744FB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744FB0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136DB4" w:rsidRPr="00744F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её исполнения за отчётный финансовый год и в целом после завершения её реализации.</w:t>
      </w:r>
    </w:p>
    <w:p w:rsidR="00136DB4" w:rsidRPr="00744FB0" w:rsidRDefault="00136DB4" w:rsidP="00136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Программы применяются </w:t>
      </w:r>
      <w:r>
        <w:rPr>
          <w:rFonts w:ascii="Times New Roman" w:hAnsi="Times New Roman" w:cs="Times New Roman"/>
          <w:sz w:val="24"/>
          <w:szCs w:val="24"/>
        </w:rPr>
        <w:t xml:space="preserve">целевые индикаторы, </w:t>
      </w:r>
      <w:r w:rsidRPr="00744FB0">
        <w:rPr>
          <w:rFonts w:ascii="Times New Roman" w:hAnsi="Times New Roman" w:cs="Times New Roman"/>
          <w:sz w:val="24"/>
          <w:szCs w:val="24"/>
        </w:rPr>
        <w:t xml:space="preserve">показатели муниципальной программы. Оценка эффективности производится путём сравнения фактически достигнутых значений показателей с установленными Программой значениями. Перечень </w:t>
      </w:r>
      <w:r>
        <w:rPr>
          <w:rFonts w:ascii="Times New Roman" w:hAnsi="Times New Roman" w:cs="Times New Roman"/>
          <w:sz w:val="24"/>
          <w:szCs w:val="24"/>
        </w:rPr>
        <w:t xml:space="preserve">целевых индикаторов, </w:t>
      </w:r>
      <w:r w:rsidRPr="00744FB0">
        <w:rPr>
          <w:rFonts w:ascii="Times New Roman" w:hAnsi="Times New Roman" w:cs="Times New Roman"/>
          <w:sz w:val="24"/>
          <w:szCs w:val="24"/>
        </w:rPr>
        <w:t xml:space="preserve">показателей приведён в приложении № 1 </w:t>
      </w:r>
      <w:r w:rsidR="00C61720">
        <w:rPr>
          <w:rFonts w:ascii="Times New Roman" w:hAnsi="Times New Roman" w:cs="Times New Roman"/>
          <w:sz w:val="24"/>
          <w:szCs w:val="24"/>
        </w:rPr>
        <w:t xml:space="preserve">к </w:t>
      </w:r>
      <w:r w:rsidRPr="00744FB0">
        <w:rPr>
          <w:rFonts w:ascii="Times New Roman" w:hAnsi="Times New Roman" w:cs="Times New Roman"/>
          <w:sz w:val="24"/>
          <w:szCs w:val="24"/>
        </w:rPr>
        <w:t>Программ</w:t>
      </w:r>
      <w:r w:rsidR="00C61720">
        <w:rPr>
          <w:rFonts w:ascii="Times New Roman" w:hAnsi="Times New Roman" w:cs="Times New Roman"/>
          <w:sz w:val="24"/>
          <w:szCs w:val="24"/>
        </w:rPr>
        <w:t>е</w:t>
      </w:r>
      <w:r w:rsidRPr="00744FB0">
        <w:rPr>
          <w:rFonts w:ascii="Times New Roman" w:hAnsi="Times New Roman" w:cs="Times New Roman"/>
          <w:sz w:val="24"/>
          <w:szCs w:val="24"/>
        </w:rPr>
        <w:t>.</w:t>
      </w:r>
    </w:p>
    <w:p w:rsidR="001D684C" w:rsidRPr="001D684C" w:rsidRDefault="001D684C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681FBE" w:rsidRDefault="00681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81FBE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FBE" w:rsidRDefault="00681FBE" w:rsidP="00FF3C4E">
      <w:pPr>
        <w:widowControl w:val="0"/>
        <w:autoSpaceDE w:val="0"/>
        <w:autoSpaceDN w:val="0"/>
        <w:adjustRightInd w:val="0"/>
        <w:spacing w:after="0" w:line="240" w:lineRule="auto"/>
        <w:ind w:left="567" w:right="90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1139"/>
      </w:tblGrid>
      <w:tr w:rsidR="00681FBE" w:rsidRPr="002A564E" w:rsidTr="00EC1E7D">
        <w:trPr>
          <w:trHeight w:val="281"/>
        </w:trPr>
        <w:tc>
          <w:tcPr>
            <w:tcW w:w="14894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D" w:rsidRPr="00EC1E7D" w:rsidRDefault="00EC1E7D" w:rsidP="00EC1E7D">
            <w:pPr>
              <w:spacing w:after="0"/>
              <w:ind w:left="7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C1E7D" w:rsidRPr="00EC1E7D" w:rsidRDefault="00EC1E7D" w:rsidP="00EC1E7D">
            <w:pPr>
              <w:spacing w:after="0"/>
              <w:ind w:left="7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EC1E7D" w:rsidRDefault="00EC1E7D" w:rsidP="00EC1E7D">
            <w:pPr>
              <w:spacing w:after="0"/>
              <w:ind w:left="7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EC1E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92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E7D" w:rsidRPr="00EC1E7D" w:rsidRDefault="00EC1E7D" w:rsidP="00EC1E7D">
            <w:pPr>
              <w:spacing w:after="0"/>
              <w:ind w:left="7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на 2020-2027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</w:t>
            </w:r>
          </w:p>
          <w:p w:rsidR="00EC1E7D" w:rsidRPr="00EC1E7D" w:rsidRDefault="00EC1E7D" w:rsidP="00EC1E7D">
            <w:pPr>
              <w:spacing w:after="0"/>
              <w:ind w:left="7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EC1E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EC1E7D" w:rsidRDefault="00EC1E7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right="552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81FBE" w:rsidRPr="002A564E" w:rsidRDefault="00C26B3D" w:rsidP="00C2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СВЕДЕНИЯ О</w:t>
            </w:r>
            <w:r w:rsidR="002073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ЦЕЛЕВЫХ ИНДИКАТОР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АХ</w:t>
            </w:r>
            <w:r w:rsidR="002073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681FBE" w:rsidRPr="002A5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ЯХ</w:t>
            </w:r>
            <w:r w:rsidR="00681FBE" w:rsidRPr="002A5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2073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81FBE" w:rsidRPr="002A5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КУЛЬТУРЫ ЧУГУЕВСКОГО МУНИЦИПАЛЬНОГО ОКРУГА</w:t>
            </w:r>
            <w:r w:rsidR="00A97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НА 2020-2027 ГОДЫ</w:t>
            </w:r>
          </w:p>
        </w:tc>
      </w:tr>
      <w:tr w:rsidR="00681FB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2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целевого индикатора,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074" w:type="dxa"/>
            <w:gridSpan w:val="9"/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Значения </w:t>
            </w:r>
            <w:r w:rsidR="002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целевых индикаторов,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показателей</w:t>
            </w:r>
            <w:r w:rsidR="002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годы</w:t>
            </w:r>
          </w:p>
        </w:tc>
      </w:tr>
      <w:tr w:rsidR="00681FB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  <w:p w:rsidR="007D2CC8" w:rsidRPr="007D2CC8" w:rsidRDefault="007D2CC8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7D2C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отчётный финансовый год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2027</w:t>
            </w:r>
          </w:p>
        </w:tc>
      </w:tr>
      <w:tr w:rsidR="00681FB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81FB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населения </w:t>
            </w:r>
            <w:proofErr w:type="spellStart"/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Чугуевского</w:t>
            </w:r>
            <w:proofErr w:type="spellEnd"/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культурными мероприятиями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FA406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="00F421AE"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90270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="00F421AE"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35202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="00F421AE"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="00F421AE"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5B56F2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17265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="00F421AE"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129825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133720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136316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138913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142808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927C5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1A006D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44055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45820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47653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49560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51545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53610</w:t>
            </w:r>
          </w:p>
        </w:tc>
      </w:tr>
      <w:tr w:rsidR="00F421AE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1AE" w:rsidRPr="002A564E" w:rsidRDefault="00A979A9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истории и культуры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, на которых 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ремонтно-реставрационные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2A564E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BE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F421AE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AE" w:rsidRPr="00942AFB" w:rsidRDefault="00BE20FA" w:rsidP="00F4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C5D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5D" w:rsidRPr="002A564E" w:rsidRDefault="00927C5D" w:rsidP="009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27C5D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5D" w:rsidRPr="002A564E" w:rsidRDefault="00927C5D" w:rsidP="009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27C5D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5D" w:rsidRPr="002A564E" w:rsidRDefault="00927C5D" w:rsidP="009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 xml:space="preserve">Численность молодежи </w:t>
            </w: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 в возрасте 14-18 лет, вовлеченной в деятельность юнармейского движения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27C5D" w:rsidRPr="002A564E" w:rsidTr="0092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5D" w:rsidRPr="002A564E" w:rsidRDefault="00927C5D" w:rsidP="00927C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молодежи </w:t>
            </w: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/>
                <w:sz w:val="24"/>
                <w:szCs w:val="24"/>
              </w:rPr>
              <w:t>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</w:t>
            </w:r>
            <w:r w:rsidRPr="002A564E">
              <w:rPr>
                <w:rFonts w:ascii="Times New Roman" w:hAnsi="Times New Roman"/>
                <w:sz w:val="24"/>
                <w:szCs w:val="24"/>
              </w:rPr>
              <w:t xml:space="preserve"> в возрасте 14-30 лет, вовлеченной в безвозмездную добровольческую деятельность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C5D" w:rsidRPr="002A564E" w:rsidRDefault="00927C5D" w:rsidP="009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FE02D7" w:rsidRDefault="00FE02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1E7D" w:rsidRPr="00EC1E7D" w:rsidRDefault="00EC1E7D" w:rsidP="00EC1E7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1E7D" w:rsidRPr="00EC1E7D" w:rsidRDefault="00EC1E7D" w:rsidP="00EC1E7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C1E7D" w:rsidRPr="00EC1E7D" w:rsidRDefault="00EC1E7D" w:rsidP="00EC1E7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27C5D"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EC1E7D" w:rsidRDefault="00EC1E7D" w:rsidP="00EC1E7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0343" w:rsidRPr="004C6F66" w:rsidRDefault="004C6F66" w:rsidP="004C6F66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____________№_____</w:t>
      </w:r>
    </w:p>
    <w:p w:rsidR="00681FBE" w:rsidRPr="00C26B3D" w:rsidRDefault="00C26B3D" w:rsidP="007C1FCB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ОБОБЩЕННАЯ ХАРАКТЕРИСТИКА РЕАЛИЗУЕМЫХ В СОСТАВЕ </w:t>
      </w:r>
      <w:r w:rsidR="00681FBE" w:rsidRPr="00C26B3D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 ПРОГРАММЫ «РАЗВИТИЕ КУЛЬТУРЫ ЧУГУЕВСКОГО МУНИЦИПАЛЬНОГО ОКРУГА</w:t>
      </w:r>
      <w:r w:rsidR="00927C5D" w:rsidRPr="00C26B3D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="00681FBE" w:rsidRPr="00C26B3D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2020-2027</w:t>
      </w:r>
      <w:r w:rsidR="00927C5D" w:rsidRPr="00C26B3D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ГОДЫ</w:t>
      </w:r>
      <w:r w:rsidR="00622839" w:rsidRPr="00C26B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544"/>
        <w:gridCol w:w="4394"/>
      </w:tblGrid>
      <w:tr w:rsidR="00681FBE" w:rsidRPr="00CF1EE0" w:rsidTr="00D32B25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681FBE" w:rsidRPr="00CF1EE0" w:rsidTr="00D32B25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681FBE" w:rsidRPr="00CF1EE0" w:rsidTr="00D32B25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81FBE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B9751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681FBE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681FBE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681FBE" w:rsidRPr="00CF1EE0" w:rsidTr="00D32B25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B9751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681FBE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681FBE" w:rsidRPr="00CF1EE0" w:rsidRDefault="00681FBE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681FBE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E0343" w:rsidRPr="00CF1EE0" w:rsidTr="00D32B25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B9751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9E0343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B9751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E0343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E0343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E0343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CF1EE0" w:rsidP="001E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E0343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E0343" w:rsidRPr="00CF1EE0" w:rsidRDefault="00927C5D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E0343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343" w:rsidRPr="00CF1EE0" w:rsidRDefault="009E0343" w:rsidP="003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B9751D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B9751D" w:rsidRPr="00CF1EE0" w:rsidRDefault="00B9751D" w:rsidP="00B9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CF1EE0" w:rsidRPr="00CF1EE0" w:rsidTr="00D32B25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E0" w:rsidRPr="00CF1EE0" w:rsidRDefault="00CF1EE0" w:rsidP="00C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C52223" w:rsidRDefault="00C52223" w:rsidP="00EC1E7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C52223" w:rsidRDefault="00C5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223" w:rsidRDefault="00C52223" w:rsidP="00EC1E7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6B3D">
        <w:rPr>
          <w:rFonts w:ascii="Times New Roman" w:hAnsi="Times New Roman" w:cs="Times New Roman"/>
          <w:sz w:val="24"/>
          <w:szCs w:val="24"/>
        </w:rPr>
        <w:t>3</w:t>
      </w: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B0A2A" w:rsidRPr="00EC1E7D" w:rsidRDefault="005B0A2A" w:rsidP="005B0A2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от ____________№_______</w:t>
      </w:r>
    </w:p>
    <w:p w:rsidR="00145A9D" w:rsidRDefault="00145A9D" w:rsidP="00145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2A" w:rsidRDefault="00145A9D" w:rsidP="00145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</w:t>
      </w:r>
      <w:r w:rsidRPr="00145A9D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</w:t>
      </w:r>
      <w:proofErr w:type="spellStart"/>
      <w:r w:rsidRPr="00145A9D">
        <w:rPr>
          <w:rFonts w:ascii="Times New Roman" w:hAnsi="Times New Roman" w:cs="Times New Roman"/>
          <w:b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9D">
        <w:rPr>
          <w:rFonts w:ascii="Times New Roman" w:hAnsi="Times New Roman" w:cs="Times New Roman"/>
          <w:b/>
          <w:sz w:val="24"/>
          <w:szCs w:val="24"/>
        </w:rPr>
        <w:t>муниципального округа» на 2020-2027 годы</w:t>
      </w:r>
    </w:p>
    <w:tbl>
      <w:tblPr>
        <w:tblStyle w:val="a9"/>
        <w:tblW w:w="15168" w:type="dxa"/>
        <w:tblInd w:w="-572" w:type="dxa"/>
        <w:tblLook w:val="04A0" w:firstRow="1" w:lastRow="0" w:firstColumn="1" w:lastColumn="0" w:noHBand="0" w:noVBand="1"/>
      </w:tblPr>
      <w:tblGrid>
        <w:gridCol w:w="567"/>
        <w:gridCol w:w="4773"/>
        <w:gridCol w:w="1493"/>
        <w:gridCol w:w="1568"/>
        <w:gridCol w:w="1568"/>
        <w:gridCol w:w="1659"/>
        <w:gridCol w:w="1568"/>
        <w:gridCol w:w="1972"/>
      </w:tblGrid>
      <w:tr w:rsidR="0030741E" w:rsidTr="006E15DE">
        <w:tc>
          <w:tcPr>
            <w:tcW w:w="567" w:type="dxa"/>
            <w:vMerge w:val="restart"/>
            <w:vAlign w:val="center"/>
          </w:tcPr>
          <w:p w:rsidR="0030741E" w:rsidRDefault="0030741E" w:rsidP="003074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73" w:type="dxa"/>
            <w:vMerge w:val="restart"/>
            <w:vAlign w:val="center"/>
          </w:tcPr>
          <w:p w:rsidR="0030741E" w:rsidRDefault="0030741E" w:rsidP="003074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(выполняемой работы)</w:t>
            </w:r>
          </w:p>
        </w:tc>
        <w:tc>
          <w:tcPr>
            <w:tcW w:w="4629" w:type="dxa"/>
            <w:gridSpan w:val="3"/>
            <w:vAlign w:val="center"/>
          </w:tcPr>
          <w:p w:rsidR="0030741E" w:rsidRDefault="0030741E" w:rsidP="003074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объёма услуги (выполняемой работы)</w:t>
            </w:r>
          </w:p>
        </w:tc>
        <w:tc>
          <w:tcPr>
            <w:tcW w:w="5199" w:type="dxa"/>
            <w:gridSpan w:val="3"/>
            <w:vAlign w:val="center"/>
          </w:tcPr>
          <w:p w:rsidR="0030741E" w:rsidRDefault="0030741E" w:rsidP="003074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30741E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307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(выполняемой работы),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5F38" w:rsidTr="006E15DE">
        <w:tc>
          <w:tcPr>
            <w:tcW w:w="567" w:type="dxa"/>
            <w:vMerge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  <w:vMerge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2020 год</w:t>
            </w:r>
          </w:p>
        </w:tc>
        <w:tc>
          <w:tcPr>
            <w:tcW w:w="1568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59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2020 год</w:t>
            </w:r>
          </w:p>
        </w:tc>
        <w:tc>
          <w:tcPr>
            <w:tcW w:w="1568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972" w:type="dxa"/>
            <w:vAlign w:val="center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725F38" w:rsidTr="006E15DE">
        <w:tc>
          <w:tcPr>
            <w:tcW w:w="567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5F38" w:rsidTr="006E15DE">
        <w:trPr>
          <w:trHeight w:val="988"/>
        </w:trPr>
        <w:tc>
          <w:tcPr>
            <w:tcW w:w="567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725F38" w:rsidRPr="00725F38" w:rsidRDefault="00725F38" w:rsidP="00725F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F38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  <w:r w:rsidR="000368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(услуга)</w:t>
            </w:r>
          </w:p>
        </w:tc>
        <w:tc>
          <w:tcPr>
            <w:tcW w:w="1493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25F38" w:rsidRDefault="00725F38" w:rsidP="00725F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6E" w:rsidTr="006E15DE">
        <w:tc>
          <w:tcPr>
            <w:tcW w:w="567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73" w:type="dxa"/>
          </w:tcPr>
          <w:p w:rsidR="00000F6E" w:rsidRPr="00036828" w:rsidRDefault="00000F6E" w:rsidP="00000F6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посещений</w:t>
            </w:r>
            <w:r w:rsidR="006E15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(чел.)</w:t>
            </w:r>
          </w:p>
        </w:tc>
        <w:tc>
          <w:tcPr>
            <w:tcW w:w="1493" w:type="dxa"/>
            <w:vAlign w:val="center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  <w:r w:rsidR="00830C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568" w:type="dxa"/>
            <w:vAlign w:val="center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  <w:r w:rsidR="00830C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1568" w:type="dxa"/>
            <w:vAlign w:val="center"/>
          </w:tcPr>
          <w:p w:rsidR="00000F6E" w:rsidRDefault="005667AD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000F6E"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0F6E" w:rsidRPr="00036828">
              <w:rPr>
                <w:rFonts w:ascii="Times New Roman" w:eastAsia="Calibri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6E" w:rsidRPr="00434381" w:rsidRDefault="00830CF0" w:rsidP="00434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434381" w:rsidRPr="004343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34381">
              <w:rPr>
                <w:rFonts w:ascii="Times New Roman" w:hAnsi="Times New Roman" w:cs="Times New Roman"/>
                <w:sz w:val="26"/>
                <w:szCs w:val="26"/>
              </w:rPr>
              <w:t>51,21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6E" w:rsidRPr="00434381" w:rsidRDefault="00830CF0" w:rsidP="00434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434381" w:rsidRPr="004343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34381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434381" w:rsidRPr="0043438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6E" w:rsidRPr="00434381" w:rsidRDefault="00434381" w:rsidP="0000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sz w:val="26"/>
                <w:szCs w:val="26"/>
              </w:rPr>
              <w:t>10083,51</w:t>
            </w:r>
          </w:p>
        </w:tc>
      </w:tr>
      <w:tr w:rsidR="00000F6E" w:rsidTr="006E15DE">
        <w:tc>
          <w:tcPr>
            <w:tcW w:w="567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000F6E" w:rsidRPr="00C84523" w:rsidRDefault="00C84523" w:rsidP="00000F6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452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Организация и проведение мероприятий </w:t>
            </w:r>
          </w:p>
        </w:tc>
        <w:tc>
          <w:tcPr>
            <w:tcW w:w="1493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000F6E" w:rsidRPr="00434381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000F6E" w:rsidRPr="00434381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00F6E" w:rsidRPr="00434381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6E" w:rsidTr="006E15DE">
        <w:tc>
          <w:tcPr>
            <w:tcW w:w="567" w:type="dxa"/>
          </w:tcPr>
          <w:p w:rsidR="00000F6E" w:rsidRDefault="00000F6E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3" w:type="dxa"/>
          </w:tcPr>
          <w:p w:rsidR="00000F6E" w:rsidRPr="00C84523" w:rsidRDefault="00C84523" w:rsidP="006E15D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4523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мероприятий</w:t>
            </w:r>
            <w:r w:rsidR="006E15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(чел.)</w:t>
            </w:r>
          </w:p>
        </w:tc>
        <w:tc>
          <w:tcPr>
            <w:tcW w:w="1493" w:type="dxa"/>
          </w:tcPr>
          <w:p w:rsidR="00000F6E" w:rsidRPr="00C84523" w:rsidRDefault="00830CF0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90 050</w:t>
            </w:r>
          </w:p>
        </w:tc>
        <w:tc>
          <w:tcPr>
            <w:tcW w:w="1568" w:type="dxa"/>
          </w:tcPr>
          <w:p w:rsidR="00000F6E" w:rsidRPr="00C84523" w:rsidRDefault="00830CF0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90 100</w:t>
            </w:r>
          </w:p>
        </w:tc>
        <w:tc>
          <w:tcPr>
            <w:tcW w:w="1568" w:type="dxa"/>
          </w:tcPr>
          <w:p w:rsidR="00000F6E" w:rsidRPr="00C84523" w:rsidRDefault="00830CF0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90 150</w:t>
            </w:r>
          </w:p>
        </w:tc>
        <w:tc>
          <w:tcPr>
            <w:tcW w:w="1659" w:type="dxa"/>
          </w:tcPr>
          <w:p w:rsidR="00000F6E" w:rsidRPr="00434381" w:rsidRDefault="00434381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bCs/>
                <w:sz w:val="26"/>
                <w:szCs w:val="26"/>
              </w:rPr>
              <w:t>59 601,09</w:t>
            </w:r>
          </w:p>
        </w:tc>
        <w:tc>
          <w:tcPr>
            <w:tcW w:w="1568" w:type="dxa"/>
          </w:tcPr>
          <w:p w:rsidR="00000F6E" w:rsidRPr="00434381" w:rsidRDefault="00434381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bCs/>
                <w:sz w:val="26"/>
                <w:szCs w:val="26"/>
              </w:rPr>
              <w:t>46 774,63</w:t>
            </w:r>
          </w:p>
        </w:tc>
        <w:tc>
          <w:tcPr>
            <w:tcW w:w="1972" w:type="dxa"/>
          </w:tcPr>
          <w:p w:rsidR="00000F6E" w:rsidRPr="00434381" w:rsidRDefault="00434381" w:rsidP="00000F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381">
              <w:rPr>
                <w:rFonts w:ascii="Times New Roman" w:hAnsi="Times New Roman" w:cs="Times New Roman"/>
                <w:bCs/>
                <w:sz w:val="26"/>
                <w:szCs w:val="26"/>
              </w:rPr>
              <w:t>42 465,21</w:t>
            </w:r>
          </w:p>
        </w:tc>
      </w:tr>
    </w:tbl>
    <w:p w:rsidR="00F81155" w:rsidRDefault="00F81155" w:rsidP="00F8115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26B3D" w:rsidRDefault="00C26B3D" w:rsidP="00F8115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26B3D" w:rsidRDefault="00C26B3D" w:rsidP="00F8115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26B3D" w:rsidRDefault="00C26B3D" w:rsidP="00F8115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26B3D" w:rsidRPr="00EC1E7D" w:rsidRDefault="00C26B3D" w:rsidP="00C26B3D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от ____________№_______</w:t>
      </w:r>
    </w:p>
    <w:p w:rsidR="00C26B3D" w:rsidRDefault="00C26B3D" w:rsidP="00C26B3D">
      <w:pPr>
        <w:pStyle w:val="ConsPlusNormal"/>
        <w:ind w:left="9639" w:right="5898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C26B3D" w:rsidRDefault="00C26B3D" w:rsidP="00C26B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136DB4">
        <w:rPr>
          <w:rFonts w:ascii="Times New Roman" w:hAnsi="Times New Roman" w:cs="Times New Roman"/>
          <w:b/>
          <w:bCs/>
          <w:sz w:val="24"/>
          <w:szCs w:val="24"/>
        </w:rPr>
        <w:t>Чугуевского</w:t>
      </w:r>
      <w:proofErr w:type="spellEnd"/>
      <w:r w:rsidRPr="00136DB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36DB4">
        <w:rPr>
          <w:rFonts w:ascii="Times New Roman" w:hAnsi="Times New Roman" w:cs="Times New Roman"/>
          <w:b/>
          <w:bCs/>
          <w:sz w:val="24"/>
          <w:szCs w:val="24"/>
        </w:rPr>
        <w:t xml:space="preserve"> на 2020-2027 годы за счёт средств бюджета </w:t>
      </w:r>
      <w:proofErr w:type="spellStart"/>
      <w:r w:rsidRPr="00136DB4">
        <w:rPr>
          <w:rFonts w:ascii="Times New Roman" w:hAnsi="Times New Roman" w:cs="Times New Roman"/>
          <w:b/>
          <w:bCs/>
          <w:sz w:val="24"/>
          <w:szCs w:val="24"/>
        </w:rPr>
        <w:t>Чугуевского</w:t>
      </w:r>
      <w:proofErr w:type="spellEnd"/>
      <w:r w:rsidRPr="00136DB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округа, прогнозная оценка привлекаемых средств федерального и краевого бюджетов</w:t>
      </w:r>
      <w:bookmarkStart w:id="1" w:name="RANGE!A1:M89"/>
      <w:bookmarkEnd w:id="1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1600"/>
        <w:gridCol w:w="1504"/>
        <w:gridCol w:w="1571"/>
        <w:gridCol w:w="1030"/>
        <w:gridCol w:w="994"/>
        <w:gridCol w:w="1008"/>
        <w:gridCol w:w="1035"/>
        <w:gridCol w:w="966"/>
        <w:gridCol w:w="1091"/>
        <w:gridCol w:w="938"/>
        <w:gridCol w:w="938"/>
        <w:gridCol w:w="1263"/>
      </w:tblGrid>
      <w:tr w:rsidR="00CC2107" w:rsidRPr="00CC2107" w:rsidTr="00CC2107">
        <w:trPr>
          <w:trHeight w:val="345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338" w:type="dxa"/>
            <w:gridSpan w:val="9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(</w:t>
            </w:r>
            <w:proofErr w:type="spellStart"/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 годы</w:t>
            </w:r>
          </w:p>
        </w:tc>
      </w:tr>
      <w:tr w:rsidR="00CC2107" w:rsidRPr="00CC2107" w:rsidTr="00CC2107">
        <w:trPr>
          <w:trHeight w:val="81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"Содействие национально-культурному развитию народов России на территории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района" </w:t>
            </w:r>
          </w:p>
        </w:tc>
        <w:tc>
          <w:tcPr>
            <w:tcW w:w="3002" w:type="dxa"/>
            <w:gridSpan w:val="2"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1425,79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13264,63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13441,60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15068,75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15608,50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24959,44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15823,65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14903,65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114496,01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4780,44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4794,74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424,02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2741,00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3265,02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1425,79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13257,33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13334,60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15068,75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15184,48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17438,00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15823,65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14903,65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106436,25</w:t>
            </w:r>
          </w:p>
        </w:tc>
      </w:tr>
      <w:tr w:rsidR="00CC2107" w:rsidRPr="00CC2107" w:rsidTr="00CC2107">
        <w:trPr>
          <w:trHeight w:val="57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4663,77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4671,07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336,52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2578,99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2915,51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1289,79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13107,33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1119,50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1604,00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1054,30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3232,34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2800,00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26007,26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 "ЦООУ"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136,00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466,00</w:t>
            </w:r>
          </w:p>
        </w:tc>
      </w:tr>
      <w:tr w:rsidR="00CC2107" w:rsidRPr="00CC2107" w:rsidTr="00CC2107">
        <w:trPr>
          <w:trHeight w:val="57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116,67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123,67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87,50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162,01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249,51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12035,10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13464,75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14130,18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14205,66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13023,65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13103,65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79962,99</w:t>
            </w:r>
          </w:p>
        </w:tc>
      </w:tr>
      <w:tr w:rsidR="00CC2107" w:rsidRPr="00CC2107" w:rsidTr="00CC2107">
        <w:trPr>
          <w:trHeight w:val="390"/>
          <w:jc w:val="center"/>
        </w:trPr>
        <w:tc>
          <w:tcPr>
            <w:tcW w:w="14193" w:type="dxa"/>
            <w:gridSpan w:val="13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1. Организация, проведение культурно-массовых мероприятий</w:t>
            </w:r>
          </w:p>
        </w:tc>
      </w:tr>
      <w:tr w:rsidR="00CC2107" w:rsidRPr="00CC2107" w:rsidTr="00CC2107">
        <w:trPr>
          <w:trHeight w:val="315"/>
          <w:jc w:val="center"/>
        </w:trPr>
        <w:tc>
          <w:tcPr>
            <w:tcW w:w="4855" w:type="dxa"/>
            <w:gridSpan w:val="4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1425,79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3087,41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1399,50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1604,00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1390,82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10475,10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2800,00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23982,62</w:t>
            </w:r>
          </w:p>
        </w:tc>
      </w:tr>
      <w:tr w:rsidR="00CC2107" w:rsidRPr="00CC2107" w:rsidTr="00CC2107">
        <w:trPr>
          <w:trHeight w:val="510"/>
          <w:jc w:val="center"/>
        </w:trPr>
        <w:tc>
          <w:tcPr>
            <w:tcW w:w="1853" w:type="dxa"/>
            <w:gridSpan w:val="2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4663,77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4663,77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336,52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2578,99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2915,51</w:t>
            </w:r>
          </w:p>
        </w:tc>
      </w:tr>
      <w:tr w:rsidR="00CC2107" w:rsidRPr="00CC2107" w:rsidTr="00CC2107">
        <w:trPr>
          <w:trHeight w:val="1185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1289,79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2937,41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1119,50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1604,00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1054,30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3232,34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2800,00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15837,34</w:t>
            </w:r>
          </w:p>
        </w:tc>
      </w:tr>
      <w:tr w:rsidR="00CC2107" w:rsidRPr="00CC2107" w:rsidTr="00CC2107">
        <w:trPr>
          <w:trHeight w:val="435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 "ЦООУ"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C2107" w:rsidRPr="00CC2107" w:rsidTr="00CC2107">
        <w:trPr>
          <w:trHeight w:val="111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136,00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466,00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мероприятий, посвященных Дню матери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105,24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60,70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295,94</w:t>
            </w:r>
          </w:p>
        </w:tc>
      </w:tr>
      <w:tr w:rsidR="00CC2107" w:rsidRPr="00CC2107" w:rsidTr="00CC2107">
        <w:trPr>
          <w:trHeight w:val="21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районного фестиваля патриотической песни "Песни, рожденные сердцем"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67,00</w:t>
            </w:r>
          </w:p>
        </w:tc>
      </w:tr>
      <w:tr w:rsidR="00CC2107" w:rsidRPr="00CC2107" w:rsidTr="00CC2107">
        <w:trPr>
          <w:trHeight w:val="219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краевых мероприятиях (организация подвоза, организационные взносы)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62,87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362,87</w:t>
            </w:r>
          </w:p>
        </w:tc>
      </w:tr>
      <w:tr w:rsidR="00CC2107" w:rsidRPr="00CC2107" w:rsidTr="00CC2107">
        <w:trPr>
          <w:trHeight w:val="30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Автопробег к памятным датам и обелискам воинам-односельчанам, павшим на фронтах Великой Отечественной войны 1941-1945 годов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</w:tr>
      <w:tr w:rsidR="00CC2107" w:rsidRPr="00CC2107" w:rsidTr="00CC2107">
        <w:trPr>
          <w:trHeight w:val="27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праздничных мероприятий, посвященных Дню Победы в Великой Отечественной войне 1941-1945 годов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218,01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1133,73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528,50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800,10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296,00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895,60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1007,00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630,00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5508,94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День памяти и скорби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42,00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День окончания Второй мировой войны (1945 год)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41,00</w:t>
            </w:r>
          </w:p>
        </w:tc>
      </w:tr>
      <w:tr w:rsidR="00CC2107" w:rsidRPr="00CC2107" w:rsidTr="00CC2107">
        <w:trPr>
          <w:trHeight w:val="18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День памяти о Россиянах, исполнивших служебный долг за пределами Отечества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</w:tr>
      <w:tr w:rsidR="00CC2107" w:rsidRPr="00CC2107" w:rsidTr="00CC2107">
        <w:trPr>
          <w:trHeight w:val="18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мероприятий, посвященных дню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428,75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1041,81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245,70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214,20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424,10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285,60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270,00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3910,16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мероприятий, посвященных юбилеям сел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170,00</w:t>
            </w:r>
          </w:p>
        </w:tc>
      </w:tr>
      <w:tr w:rsidR="00CC2107" w:rsidRPr="00CC2107" w:rsidTr="00CC2107">
        <w:trPr>
          <w:trHeight w:val="5325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числе:    2018 год 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окшаровка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(110 лет);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с.Архиповка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(110 лет);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с.Каменка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(120 лет).                     2019 год      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с.Ясное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(50 лет); с.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Полыниха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(90 лет)                          2020 год 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с.Извилинка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(110 лет)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с.Лесогорье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(70 лет)                2021 год     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Изюбриный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(80 лет)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20                                    20                                            20 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25                         25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CC2107" w:rsidRPr="00CC2107" w:rsidTr="00CC2107">
        <w:trPr>
          <w:trHeight w:val="117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Прием гастролирующих коллективов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10,38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39,50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134,88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10,80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140,80</w:t>
            </w:r>
          </w:p>
        </w:tc>
      </w:tr>
      <w:tr w:rsidR="00CC2107" w:rsidRPr="00CC2107" w:rsidTr="00CC2107">
        <w:trPr>
          <w:trHeight w:val="21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праздничных мероприятий, посвященных Международному женскому дню 8 Марта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34,00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38,00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58,20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430,20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фестиваль театральных коллективов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67,00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фестиваль танцевальных коллективов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66,00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Межрайонный фестиваль "А песня русская жива!"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69,20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664,20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мероприятий, посвященных Новому году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336,52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336,52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468,41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400,00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416,70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958,95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265,00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397,00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3156,06</w:t>
            </w:r>
          </w:p>
        </w:tc>
      </w:tr>
      <w:tr w:rsidR="00CC2107" w:rsidRPr="00CC2107" w:rsidTr="00CC2107">
        <w:trPr>
          <w:trHeight w:val="1815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передвижных выставок, посвященных Дню Победы, Дню района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CC2107" w:rsidRPr="00CC2107" w:rsidTr="00CC2107">
        <w:trPr>
          <w:trHeight w:val="1905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передвижных выставок, посвященных Дню Победы, Дню района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 "ЦООУ"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</w:tr>
      <w:tr w:rsidR="00CC2107" w:rsidRPr="00CC2107" w:rsidTr="00CC2107">
        <w:trPr>
          <w:trHeight w:val="24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мероприятий, направленных на развитие патриотического воспитания детей и молодежи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 "ЦООУ"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36,00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166,00</w:t>
            </w:r>
          </w:p>
        </w:tc>
      </w:tr>
      <w:tr w:rsidR="00CC2107" w:rsidRPr="00CC2107" w:rsidTr="00CC2107">
        <w:trPr>
          <w:trHeight w:val="885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музыкальной аппаратуры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 "ЦООУ"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C2107" w:rsidRPr="00CC2107" w:rsidTr="00CC2107">
        <w:trPr>
          <w:trHeight w:val="54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автоклуба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4663,77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4663,77</w:t>
            </w:r>
          </w:p>
        </w:tc>
      </w:tr>
      <w:tr w:rsidR="00CC2107" w:rsidRPr="00CC2107" w:rsidTr="00CC2107">
        <w:trPr>
          <w:trHeight w:val="435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2578,99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2578,99</w:t>
            </w:r>
          </w:p>
        </w:tc>
      </w:tr>
      <w:tr w:rsidR="00CC2107" w:rsidRPr="00CC2107" w:rsidTr="00CC2107">
        <w:trPr>
          <w:trHeight w:val="123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680,29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680,29</w:t>
            </w:r>
          </w:p>
        </w:tc>
      </w:tr>
      <w:tr w:rsidR="00CC2107" w:rsidRPr="00CC2107" w:rsidTr="00CC2107">
        <w:trPr>
          <w:trHeight w:val="405"/>
          <w:jc w:val="center"/>
        </w:trPr>
        <w:tc>
          <w:tcPr>
            <w:tcW w:w="14193" w:type="dxa"/>
            <w:gridSpan w:val="13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2. Реставрация памятников культуры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4855" w:type="dxa"/>
            <w:gridSpan w:val="4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293,42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90,31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127,88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100,75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394,00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1216,36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293,42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293,42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90,31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127,88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100,75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394,00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922,94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реставрационных и ремонтных работ памятников истории и </w:t>
            </w: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293,42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293,42</w:t>
            </w:r>
          </w:p>
        </w:tc>
      </w:tr>
      <w:tr w:rsidR="00CC2107" w:rsidRPr="00CC2107" w:rsidTr="00CC2107">
        <w:trPr>
          <w:trHeight w:val="9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90,31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127,88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100,75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394,00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922,94</w:t>
            </w:r>
          </w:p>
        </w:tc>
      </w:tr>
      <w:tr w:rsidR="00CC2107" w:rsidRPr="00CC2107" w:rsidTr="00CC2107">
        <w:trPr>
          <w:trHeight w:val="375"/>
          <w:jc w:val="center"/>
        </w:trPr>
        <w:tc>
          <w:tcPr>
            <w:tcW w:w="14193" w:type="dxa"/>
            <w:gridSpan w:val="13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 Обеспечение организации библиотечного обслуживания</w:t>
            </w:r>
          </w:p>
        </w:tc>
      </w:tr>
      <w:tr w:rsidR="00CC2107" w:rsidRPr="00CC2107" w:rsidTr="00CC2107">
        <w:trPr>
          <w:trHeight w:val="720"/>
          <w:jc w:val="center"/>
        </w:trPr>
        <w:tc>
          <w:tcPr>
            <w:tcW w:w="14193" w:type="dxa"/>
            <w:gridSpan w:val="13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3.1. 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4855" w:type="dxa"/>
            <w:gridSpan w:val="4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157,00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192,50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158,85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246,10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941,75</w:t>
            </w:r>
          </w:p>
        </w:tc>
      </w:tr>
      <w:tr w:rsidR="00CC2107" w:rsidRPr="00CC2107" w:rsidTr="00CC2107">
        <w:trPr>
          <w:trHeight w:val="570"/>
          <w:jc w:val="center"/>
        </w:trPr>
        <w:tc>
          <w:tcPr>
            <w:tcW w:w="1853" w:type="dxa"/>
            <w:gridSpan w:val="2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</w:tr>
      <w:tr w:rsidR="00CC2107" w:rsidRPr="00CC2107" w:rsidTr="00CC2107">
        <w:trPr>
          <w:trHeight w:val="375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146,10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146,10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192,50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158,85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781,35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</w:tr>
      <w:tr w:rsidR="00CC2107" w:rsidRPr="00CC2107" w:rsidTr="00CC2107">
        <w:trPr>
          <w:trHeight w:val="6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76,10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76,10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192,50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158,85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781,35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7,30</w:t>
            </w:r>
          </w:p>
        </w:tc>
      </w:tr>
      <w:tr w:rsidR="00CC2107" w:rsidRPr="00CC2107" w:rsidTr="00CC2107">
        <w:trPr>
          <w:trHeight w:val="1500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информационно-техническим оборудованием библиотек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4193" w:type="dxa"/>
            <w:gridSpan w:val="13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3.2. Расходы на обеспечение деятельности (оказание услуг, выполнение работ) учреждений</w:t>
            </w:r>
          </w:p>
        </w:tc>
      </w:tr>
      <w:tr w:rsidR="00CC2107" w:rsidRPr="00CC2107" w:rsidTr="00CC2107">
        <w:trPr>
          <w:trHeight w:val="510"/>
          <w:jc w:val="center"/>
        </w:trPr>
        <w:tc>
          <w:tcPr>
            <w:tcW w:w="4855" w:type="dxa"/>
            <w:gridSpan w:val="4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9876,50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11794,79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13144,37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13958,08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13844,24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12923,65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12813,65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88355,28</w:t>
            </w:r>
          </w:p>
        </w:tc>
      </w:tr>
      <w:tr w:rsidR="00CC2107" w:rsidRPr="00CC2107" w:rsidTr="00CC2107">
        <w:trPr>
          <w:trHeight w:val="510"/>
          <w:jc w:val="center"/>
        </w:trPr>
        <w:tc>
          <w:tcPr>
            <w:tcW w:w="1853" w:type="dxa"/>
            <w:gridSpan w:val="2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116,67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116,67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87,50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15,91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103,41</w:t>
            </w:r>
          </w:p>
        </w:tc>
      </w:tr>
      <w:tr w:rsidR="00CC2107" w:rsidRPr="00CC2107" w:rsidTr="00CC2107">
        <w:trPr>
          <w:trHeight w:val="114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11794,79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13144,37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13870,58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13711,66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12923,65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12813,65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78258,70</w:t>
            </w:r>
          </w:p>
        </w:tc>
      </w:tr>
      <w:tr w:rsidR="00CC2107" w:rsidRPr="00CC2107" w:rsidTr="00CC2107">
        <w:trPr>
          <w:trHeight w:val="1230"/>
          <w:jc w:val="center"/>
        </w:trPr>
        <w:tc>
          <w:tcPr>
            <w:tcW w:w="1853" w:type="dxa"/>
            <w:gridSpan w:val="2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9876,50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9876,50</w:t>
            </w:r>
          </w:p>
        </w:tc>
      </w:tr>
      <w:tr w:rsidR="00CC2107" w:rsidRPr="00CC2107" w:rsidTr="00CC2107">
        <w:trPr>
          <w:trHeight w:val="42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библиотечного обслуживания населения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87,50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87,50</w:t>
            </w:r>
          </w:p>
        </w:tc>
      </w:tr>
      <w:tr w:rsidR="00CC2107" w:rsidRPr="00CC2107" w:rsidTr="00CC2107">
        <w:trPr>
          <w:trHeight w:val="12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11794,79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13144,37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13870,58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13228,05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12457,47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12347,47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76842,73</w:t>
            </w:r>
          </w:p>
        </w:tc>
      </w:tr>
      <w:tr w:rsidR="00CC2107" w:rsidRPr="00CC2107" w:rsidTr="00CC2107">
        <w:trPr>
          <w:trHeight w:val="117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9876,50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9876,50</w:t>
            </w:r>
          </w:p>
        </w:tc>
      </w:tr>
      <w:tr w:rsidR="00CC2107" w:rsidRPr="00CC2107" w:rsidTr="00CC2107">
        <w:trPr>
          <w:trHeight w:val="1185"/>
          <w:jc w:val="center"/>
        </w:trPr>
        <w:tc>
          <w:tcPr>
            <w:tcW w:w="48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368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427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466,18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466,18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466,18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1398,54</w:t>
            </w:r>
          </w:p>
        </w:tc>
      </w:tr>
      <w:tr w:rsidR="00CC2107" w:rsidRPr="00CC2107" w:rsidTr="00CC2107">
        <w:trPr>
          <w:trHeight w:val="6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Поощрение лучших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77,78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77,78</w:t>
            </w:r>
          </w:p>
        </w:tc>
      </w:tr>
      <w:tr w:rsidR="00CC2107" w:rsidRPr="00CC2107" w:rsidTr="00CC2107">
        <w:trPr>
          <w:trHeight w:val="3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10,61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10,61</w:t>
            </w:r>
          </w:p>
        </w:tc>
      </w:tr>
      <w:tr w:rsidR="00CC2107" w:rsidRPr="00CC2107" w:rsidTr="00CC2107">
        <w:trPr>
          <w:trHeight w:val="18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11,62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11,62</w:t>
            </w:r>
          </w:p>
        </w:tc>
      </w:tr>
      <w:tr w:rsidR="00CC2107" w:rsidRPr="00CC2107" w:rsidTr="00CC2107">
        <w:trPr>
          <w:trHeight w:val="600"/>
          <w:jc w:val="center"/>
        </w:trPr>
        <w:tc>
          <w:tcPr>
            <w:tcW w:w="485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368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Поощрение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МКУК "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Чугуевская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ЦБС"</w:t>
            </w: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38,89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38,89</w:t>
            </w:r>
          </w:p>
        </w:tc>
      </w:tr>
      <w:tr w:rsidR="00CC2107" w:rsidRPr="00CC2107" w:rsidTr="00CC2107">
        <w:trPr>
          <w:trHeight w:val="57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5,30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5,30</w:t>
            </w:r>
          </w:p>
        </w:tc>
      </w:tr>
      <w:tr w:rsidR="00CC2107" w:rsidRPr="00CC2107" w:rsidTr="00CC2107">
        <w:trPr>
          <w:trHeight w:val="2400"/>
          <w:jc w:val="center"/>
        </w:trPr>
        <w:tc>
          <w:tcPr>
            <w:tcW w:w="485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CC2107" w:rsidRPr="00CC2107" w:rsidRDefault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proofErr w:type="spellStart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Чугуевского</w:t>
            </w:r>
            <w:proofErr w:type="spellEnd"/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5,81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CC2107" w:rsidRPr="00CC2107" w:rsidRDefault="00CC2107" w:rsidP="00CC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2107">
              <w:rPr>
                <w:rFonts w:ascii="Times New Roman" w:hAnsi="Times New Roman" w:cs="Times New Roman"/>
                <w:bCs/>
                <w:sz w:val="18"/>
                <w:szCs w:val="18"/>
              </w:rPr>
              <w:t>5,81</w:t>
            </w:r>
          </w:p>
        </w:tc>
      </w:tr>
    </w:tbl>
    <w:p w:rsidR="00C26B3D" w:rsidRDefault="00C26B3D" w:rsidP="00C26B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6B3D" w:rsidSect="007337F9">
      <w:headerReference w:type="default" r:id="rId26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85" w:rsidRDefault="00C61285">
      <w:pPr>
        <w:spacing w:after="0" w:line="240" w:lineRule="auto"/>
      </w:pPr>
      <w:r>
        <w:separator/>
      </w:r>
    </w:p>
  </w:endnote>
  <w:endnote w:type="continuationSeparator" w:id="0">
    <w:p w:rsidR="00C61285" w:rsidRDefault="00C6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85" w:rsidRDefault="00C61285">
      <w:pPr>
        <w:spacing w:after="0" w:line="240" w:lineRule="auto"/>
      </w:pPr>
      <w:r>
        <w:separator/>
      </w:r>
    </w:p>
  </w:footnote>
  <w:footnote w:type="continuationSeparator" w:id="0">
    <w:p w:rsidR="00C61285" w:rsidRDefault="00C6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F7" w:rsidRPr="005B0A2A" w:rsidRDefault="001848F7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589E"/>
    <w:rsid w:val="001562DE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F5C53"/>
    <w:rsid w:val="003009FC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81506"/>
    <w:rsid w:val="004A65BE"/>
    <w:rsid w:val="004C47B3"/>
    <w:rsid w:val="004C6F66"/>
    <w:rsid w:val="004E577B"/>
    <w:rsid w:val="004F0627"/>
    <w:rsid w:val="004F2B51"/>
    <w:rsid w:val="00500703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C68C9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A7471"/>
    <w:rsid w:val="008B0ED2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52E9"/>
    <w:rsid w:val="0096742E"/>
    <w:rsid w:val="009769A0"/>
    <w:rsid w:val="0097781F"/>
    <w:rsid w:val="00994EAF"/>
    <w:rsid w:val="009D56E6"/>
    <w:rsid w:val="009E0343"/>
    <w:rsid w:val="009E6902"/>
    <w:rsid w:val="00A05052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F07C2"/>
    <w:rsid w:val="00B123B5"/>
    <w:rsid w:val="00B77098"/>
    <w:rsid w:val="00B9751D"/>
    <w:rsid w:val="00BC08C4"/>
    <w:rsid w:val="00BD06E8"/>
    <w:rsid w:val="00BD4D8E"/>
    <w:rsid w:val="00BE20FA"/>
    <w:rsid w:val="00BE5E24"/>
    <w:rsid w:val="00C00400"/>
    <w:rsid w:val="00C024EC"/>
    <w:rsid w:val="00C106AF"/>
    <w:rsid w:val="00C26B3D"/>
    <w:rsid w:val="00C408BF"/>
    <w:rsid w:val="00C40A4F"/>
    <w:rsid w:val="00C52223"/>
    <w:rsid w:val="00C57478"/>
    <w:rsid w:val="00C57752"/>
    <w:rsid w:val="00C61285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620B3"/>
    <w:rsid w:val="00E63F08"/>
    <w:rsid w:val="00E77E0C"/>
    <w:rsid w:val="00E86110"/>
    <w:rsid w:val="00E92163"/>
    <w:rsid w:val="00EB2101"/>
    <w:rsid w:val="00EC1E7D"/>
    <w:rsid w:val="00EC4A74"/>
    <w:rsid w:val="00EF0BE8"/>
    <w:rsid w:val="00EF53EC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0A5D9B602C2DBECB15C302FC81F0C4FDF732B23FB321C9C22B5E6EFA8BCE2295FE0014F54243651C16A5BAAB2A8AC0DC723FAE59DE897BkAg5H" TargetMode="External"/><Relationship Id="rId18" Type="http://schemas.openxmlformats.org/officeDocument/2006/relationships/hyperlink" Target="consultantplus://offline/ref=8B0A5D9B602C2DBECB15C302FC81F0C4FEF737BC3BBF21C9C22B5E6EFA8BCE2295FE0014F54243641016A5BAAB2A8AC0DC723FAE59DE897BkAg5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0A5D9B602C2DBECB15DD0FEAEDAECBFFF568B73CB52A9A9D785839A5DBC877D5BE0641B6064E64151BF5EFE774D390913932A94EC2897CB2C22FFEk3g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0A5D9B602C2DBECB15C302FC81F0C4FEF737BC3BBF21C9C22B5E6EFA8BCE2295FE0014F54243641016A5BAAB2A8AC0DC723FAE59DE897BkAg5H" TargetMode="External"/><Relationship Id="rId17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25" Type="http://schemas.openxmlformats.org/officeDocument/2006/relationships/hyperlink" Target="consultantplus://offline/ref=8B0A5D9B602C2DBECB15DD0FEAEDAECBFFF568B73CB52A9A9D785839A5DBC877D5BE0641B6064E64141DF5EEE674D390913932A94EC2897CB2C22FFEk3g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A5D9B602C2DBECB15C302FC81F0C4FDF632B93DBE21C9C22B5E6EFA8BCE2287FE5818F44B5D651303F3EBEEk7g6H" TargetMode="External"/><Relationship Id="rId20" Type="http://schemas.openxmlformats.org/officeDocument/2006/relationships/hyperlink" Target="consultantplus://offline/ref=8B0A5D9B602C2DBECB15C302FC81F0C4FDF631BF36E076CB937E506BF2DB8632DBBB0D15F445426E414CB5BEE27E8EDFD56A21AA47DDk8g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24" Type="http://schemas.openxmlformats.org/officeDocument/2006/relationships/hyperlink" Target="consultantplus://offline/ref=8B0A5D9B602C2DBECB15C302FC81F0C4FCFC32BA38B121C9C22B5E6EFA8BCE2287FE5818F44B5D651303F3EBEEk7g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A5D9B602C2DBECB15C302FC81F0C4F6F833BD3CBD7CC3CA72526CFD84913592B70C15F54242651E49A0AFBA7286C8CB6C39B645DC88k7g3H" TargetMode="External"/><Relationship Id="rId23" Type="http://schemas.openxmlformats.org/officeDocument/2006/relationships/hyperlink" Target="consultantplus://offline/ref=8B0A5D9B602C2DBECB15DD0FEAEDAECBFFF568B73CB52A9A9D785839A5DBC877D5BE0641B6064E641418F3EEE874D390913932A94EC2897CB2C22FFEk3g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B0A5D9B602C2DBECB15C302FC81F0C4FCFE35BA3FB621C9C22B5E6EFA8BCE2287FE5818F44B5D651303F3EBEEk7g6H" TargetMode="External"/><Relationship Id="rId19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B0A5D9B602C2DBECB15C302FC81F0C4FDFF30B93BB521C9C22B5E6EFA8BCE2295FE0014F54243641D16A5BAAB2A8AC0DC723FAE59DE897BkAg5H" TargetMode="External"/><Relationship Id="rId22" Type="http://schemas.openxmlformats.org/officeDocument/2006/relationships/hyperlink" Target="consultantplus://offline/ref=8B0A5D9B602C2DBECB15DD0FEAEDAECBFFF568B73CB52A9A9D785839A5DBC877D5BE0641B6064E64151BF5ECE774D390913932A94EC2897CB2C22FFEk3g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65D9-8271-4AB5-8D2B-DD265F5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32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18</cp:revision>
  <cp:lastPrinted>2019-11-26T02:29:00Z</cp:lastPrinted>
  <dcterms:created xsi:type="dcterms:W3CDTF">2019-10-17T08:24:00Z</dcterms:created>
  <dcterms:modified xsi:type="dcterms:W3CDTF">2020-11-23T01:21:00Z</dcterms:modified>
</cp:coreProperties>
</file>