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48" w:rsidRPr="00693E48" w:rsidRDefault="00693E48" w:rsidP="00693E48">
      <w:pPr>
        <w:shd w:val="clear" w:color="auto" w:fill="FFFFFF"/>
        <w:spacing w:before="150"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693E48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Несвоевременное расторжение срочного трудового договора стоило работодателю более миллиона рублей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С работницей был заключен срочный трудовой договор для выполнения работником заведомо определённой работы (на период строительства автомобильной дороги по договору подряда между работодателем и его контрагентом). В трудовом договоре указано, что наряду с основаниями, предусмотренными ТК РФ, основаниями прекращения договора с работником являются: истечение 30 дней с момента расторжения договора подряда или истечение 30 дней с момента окончания выполнения работ по договору подряда.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Работы по договору подряда были выполнены в ноябре 2019 года, подписан соответствующий акт, но трудовой договор с работницей в связи с истечением срока 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только в апреле 2020 года.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Гражданка обратилась в суд с требованиями признать приказ об увольнении незаконным, восстановить ее на работе, взыскать зарплату за время вынужденного прогула.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Суд первой инстанции требования удовлетворил, при этом исходил из того, что в случае, когда ни одна из стор</w:t>
      </w:r>
      <w:bookmarkStart w:id="0" w:name="_GoBack"/>
      <w:bookmarkEnd w:id="0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он не потребовала расторжения срочного трудового договора в связи с истечением срока его действия и работник продолжает работу, условие о срочном характере трудового договора утрачивает силу и трудовой договор считается заключенным на неопределенный срок.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по условиям трудового договора срок его действия истекал через 30 дней после подписания в 2019 г. работодателем и его контрагентом акта завершения работ, и в этот срок работодатель не потребовал расторжения трудового договора, суд пришел к выводу о том, что условие трудового договора о его срочном характере утратило силу, в 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с чем признал увольнение сотрудницы по </w:t>
      </w:r>
      <w:hyperlink r:id="rId5" w:anchor="block_77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п. 2 части первой ст. 77 Трудового кодекса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>. Также суд взыскал с работодателя зарплату за время вынужденного прогула (более 1 200 000 руб.).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Апелляционный суд не согласился с судом первой инстанции, 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посчитал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что судом не была принята во внимание специфика осуществляемой работодателем деятельности – проведение строительных работ, предполагающее поэтапное производство работ и необходимость занятости определенного количества работников при строительстве конкретного объекта, в связи с этим завершение работ по проекту могло послужить для работодателя лишь основанием к началу процедуры увольнения сотрудников.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Также апелляционный суд указал, что работница была привлечена для устранения недостатков работы по проекту, такое привлечение к работе не может служить основанием для переквалификации в трудовой договор, заключенный на неопределенный срок.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Кроме того, суд апелляционной инстанции полагал, что признание бессрочным трудового договора, заключённого для выполнения заведомо определённой работы, противоречит нормам трудового права и в случае принятия судом решения о восстановлении истца на работе, которая уже завершена и возобновлена быть не может, решение суда первой инстанции не будет исполнимым.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Кассационный суд согласился с такими выводами, а вот Верховный Суд – нет.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Верховный Суд напомнил, что одним из случаев заключения трудового договора на определённый срок в связи с характером предстоящей работы и условий её выполнения является заключение трудового договора с лицами, принимаемыми для выполнения заведомо определённой работы, если её завершение не может быть определено конкретной датой (абзац восьмой части первой </w:t>
      </w:r>
      <w:hyperlink r:id="rId6" w:anchor="block_59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59 ТК РФ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В этом случае в трудовом договоре с работником должно быть в обязательном порядке указано, что договор заключён на время выполнения именно этой конкретной работы, окончание (завершение) </w:t>
      </w:r>
      <w:r w:rsidRPr="00693E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которой будет являться основанием для расторжения трудового договора в связи с истечением срока его действия. Поскольку завершение такой работы является обстоятельством, наступление которого обусловливает окончание действия трудового договора, то в трудовом договоре также в обязательном порядке должно быть определено, с наступлением какого события связано окончание этой работы (</w:t>
      </w:r>
      <w:hyperlink r:id="rId7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Определение Верховного Суда РФ от 18 июля 2022 г. № 78-КГ22-26-К3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по смыслу положений </w:t>
      </w:r>
      <w:hyperlink r:id="rId8" w:anchor="block_79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79 ТК РФ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, одного факта истечения срока действия трудового договора недостаточно для прекращения действия трудового договора, этот факт должен быть дополнен соответствующим волеизъявлением либо работника, либо работодателя. 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Если прекращение трудового договора вызвано волеизъявлением работодателя, работодатель обязан предупредить работника в письменной форме о расторжении трудового договора в связи с истечением срока его действия не менее чем за три календарных дня до увольнения (за исключением случаев, когда истекает срок действия срочного трудового договора, заключённого на время выполнения обязанностей отсутствующего работника).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Однако в тех случаях, когда срок трудового договора истёк, но ни одна сторона этого договора, ни работник, ни работодатель, не потребовала его расторжения, а работник продолжает выполнять трудовые функции по трудовому договору и после истечения установленного в трудовом договоре срока, условие о срочном характере трудового договора утрачивает силу и трудовой договор считается заключённым на неопределённый срок, и последующее его прекращение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лишь на общих основаниях.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Суждение суда апелляционной инстанции о том, что само по себе истечение 30-дневного срока с момента подписания акта о приёмке работ по договору подряда не исключает продолжения выполнения работником возложенной на него трудовой функции не основано на обстоятельствах дела и нормах закона.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Нельзя признать правомерным указание суда апелляционной инстанции на специфику осуществляемой работодателем деятельности (проведение строительно-монтажных работ, предполагающее поэтапное производство работ и необходимость занятости определённого количества работников определённых специальностей при строительстве автомобильной дороги) и на право работодателя в связи с этим принимать решение о начале процедуры увольнения каждого конкретного работника с учётом нуждаемости в тех или иных работниках в период после получения</w:t>
      </w:r>
      <w:proofErr w:type="gramEnd"/>
      <w:r w:rsidRPr="00693E48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ввод объекта в эксплуатацию, поскольку такое указание не содержит какого-либо правового обоснования применительно к нормам ТК РФ и не учитывает условия спорного трудового договора, которые работодатель в силу положений </w:t>
      </w:r>
      <w:hyperlink r:id="rId9" w:anchor="block_79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ч. 2 ст. 22 ТК РФ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> обязан соблюдать.</w:t>
      </w:r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3E48">
        <w:rPr>
          <w:rFonts w:ascii="Times New Roman" w:hAnsi="Times New Roman" w:cs="Times New Roman"/>
          <w:sz w:val="24"/>
          <w:szCs w:val="24"/>
          <w:lang w:eastAsia="ru-RU"/>
        </w:rPr>
        <w:t>Суждение суда апелляционной инстанции о неисполнимости решения суда первой инстанции о восстановлении сотрудницы на работе, поскольку эта работа завершена и возобновлена быть не может, является несостоятельным, поскольку противоречит положениям </w:t>
      </w:r>
      <w:hyperlink r:id="rId10" w:anchor="block_394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394 ТК РФ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> об обязанности суда восстановить работника на прежней работе в случае признания его увольнения незаконным, а также положениям </w:t>
      </w:r>
      <w:hyperlink r:id="rId11" w:anchor="block_13" w:history="1">
        <w:r w:rsidRPr="00693E4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13 ГПК РФ</w:t>
        </w:r>
      </w:hyperlink>
      <w:r w:rsidRPr="00693E48">
        <w:rPr>
          <w:rFonts w:ascii="Times New Roman" w:hAnsi="Times New Roman" w:cs="Times New Roman"/>
          <w:sz w:val="24"/>
          <w:szCs w:val="24"/>
          <w:lang w:eastAsia="ru-RU"/>
        </w:rPr>
        <w:t> об обязательности судебных постановлений.</w:t>
      </w:r>
      <w:proofErr w:type="gramEnd"/>
    </w:p>
    <w:p w:rsidR="00693E48" w:rsidRPr="00693E48" w:rsidRDefault="00693E48" w:rsidP="00693E4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E48">
        <w:rPr>
          <w:rFonts w:ascii="Times New Roman" w:hAnsi="Times New Roman" w:cs="Times New Roman"/>
          <w:sz w:val="24"/>
          <w:szCs w:val="24"/>
          <w:lang w:eastAsia="ru-RU"/>
        </w:rPr>
        <w:t>В итоге определения судов апелляционной и кассационной инстанций отменены, оставлено в силе решение суда первой инстанции.</w:t>
      </w:r>
    </w:p>
    <w:p w:rsidR="003C4118" w:rsidRPr="00693E48" w:rsidRDefault="003C4118"/>
    <w:sectPr w:rsidR="003C4118" w:rsidRPr="00693E48" w:rsidSect="00693E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5"/>
    <w:rsid w:val="0008350A"/>
    <w:rsid w:val="003C4118"/>
    <w:rsid w:val="00693E48"/>
    <w:rsid w:val="007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693E48"/>
  </w:style>
  <w:style w:type="paragraph" w:styleId="a3">
    <w:name w:val="Normal (Web)"/>
    <w:basedOn w:val="a"/>
    <w:uiPriority w:val="99"/>
    <w:semiHidden/>
    <w:unhideWhenUsed/>
    <w:rsid w:val="006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E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E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3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693E48"/>
  </w:style>
  <w:style w:type="paragraph" w:styleId="a3">
    <w:name w:val="Normal (Web)"/>
    <w:basedOn w:val="a"/>
    <w:uiPriority w:val="99"/>
    <w:semiHidden/>
    <w:unhideWhenUsed/>
    <w:rsid w:val="006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E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E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3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52c9e5d938eda344f0ddcab4fe40a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511959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cfd6802f4ab1cd4e025322c20eb55836/" TargetMode="External"/><Relationship Id="rId11" Type="http://schemas.openxmlformats.org/officeDocument/2006/relationships/hyperlink" Target="http://base.garant.ru/12128809/4d6cc5b8235f826b2c67847b967f8695/" TargetMode="External"/><Relationship Id="rId5" Type="http://schemas.openxmlformats.org/officeDocument/2006/relationships/hyperlink" Target="https://base.garant.ru/12125268/06f5cbc2c7200d022e7e6140a05065d6/" TargetMode="External"/><Relationship Id="rId10" Type="http://schemas.openxmlformats.org/officeDocument/2006/relationships/hyperlink" Target="http://base.garant.ru/12125268/925634f2f8bcd981eb812c49160bcd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52c9e5d938eda344f0ddcab4fe40a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6299</Characters>
  <Application>Microsoft Office Word</Application>
  <DocSecurity>0</DocSecurity>
  <Lines>52</Lines>
  <Paragraphs>14</Paragraphs>
  <ScaleCrop>false</ScaleCrop>
  <Company>*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2022-09-06T01:57:00Z</dcterms:created>
  <dcterms:modified xsi:type="dcterms:W3CDTF">2022-09-06T01:58:00Z</dcterms:modified>
</cp:coreProperties>
</file>