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A" w:rsidRPr="000A3525" w:rsidRDefault="00F40E51" w:rsidP="00C355FD">
      <w:pPr>
        <w:pStyle w:val="a4"/>
        <w:ind w:left="1418" w:right="777" w:firstLine="709"/>
        <w:jc w:val="both"/>
        <w:rPr>
          <w:b/>
          <w:spacing w:val="-5"/>
          <w:sz w:val="16"/>
          <w:szCs w:val="16"/>
        </w:rPr>
      </w:pPr>
      <w:r w:rsidRPr="000A3525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6076950" cy="1590675"/>
            <wp:effectExtent l="0" t="0" r="0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DA" w:rsidRDefault="00845B8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845B84">
        <w:rPr>
          <w:b/>
          <w:spacing w:val="-5"/>
          <w:sz w:val="28"/>
          <w:szCs w:val="28"/>
        </w:rPr>
        <w:t>С 1 августа повыш</w:t>
      </w:r>
      <w:r w:rsidR="00E44EBF">
        <w:rPr>
          <w:b/>
          <w:spacing w:val="-5"/>
          <w:sz w:val="28"/>
          <w:szCs w:val="28"/>
        </w:rPr>
        <w:t>ены</w:t>
      </w:r>
      <w:r w:rsidRPr="00845B84">
        <w:rPr>
          <w:b/>
          <w:spacing w:val="-5"/>
          <w:sz w:val="28"/>
          <w:szCs w:val="28"/>
        </w:rPr>
        <w:t xml:space="preserve"> страховые и накопительные пенсии</w:t>
      </w:r>
      <w:r>
        <w:rPr>
          <w:b/>
          <w:spacing w:val="-5"/>
          <w:sz w:val="28"/>
          <w:szCs w:val="28"/>
        </w:rPr>
        <w:t xml:space="preserve"> приморцев</w:t>
      </w:r>
    </w:p>
    <w:p w:rsidR="00845B84" w:rsidRDefault="00845B8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С 1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С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оциальн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Приморскому краю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прове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беззаявительный перерасчет страховых пенсий работавших в 2022 году пенсионеров. Корректировка выплат косн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улась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пол</w:t>
      </w:r>
      <w:bookmarkStart w:id="0" w:name="_GoBack"/>
      <w:bookmarkEnd w:id="0"/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учателей пенсий по старости и по инвалидности, за которых в прошлом году работодатели уплачивали страховые взносы. Выплаты также увеличены получателям пенсии по потере кормильца, если на лицевой счет человека, в связи с утратой которого была оформлена пенсия, поступили средства, не учтенные ранее при назначении выплат.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пенсионных коэффициента.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0A3525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45B84"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ерерасчет страховых пенсий в этом году получит около </w:t>
      </w:r>
      <w:r w:rsidR="00C37493">
        <w:rPr>
          <w:rFonts w:ascii="Times New Roman" w:eastAsia="Times New Roman" w:hAnsi="Times New Roman"/>
          <w:sz w:val="24"/>
          <w:szCs w:val="24"/>
          <w:lang w:eastAsia="ru-RU"/>
        </w:rPr>
        <w:t xml:space="preserve">133,5 тысяч </w:t>
      </w:r>
      <w:r w:rsidR="00845B84">
        <w:rPr>
          <w:rFonts w:ascii="Times New Roman" w:eastAsia="Times New Roman" w:hAnsi="Times New Roman"/>
          <w:sz w:val="24"/>
          <w:szCs w:val="24"/>
          <w:lang w:eastAsia="ru-RU"/>
        </w:rPr>
        <w:t>приморских</w:t>
      </w:r>
      <w:r w:rsidR="00845B84"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пенсионеров.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краевого Отделения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фонда в июле заблаговременно провели необходимые мероприятия по корректировке размеров пенсионных выплат.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Помимо повышения страховой пенсии, с 1 августа также увеличен размер выплат пенсионных накоплений: накопительной пенсии и срочной пенсионной выплаты, которую получают участники программы софинансирования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ними, накопительные пенсии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приморцев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с августа увеличены на 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3,04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%. Ежемесячная прибавка к пенсии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076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программы софинансирования пенсионных накоплений повышена на 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>6,46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%. Отметим, что средний размер накопительной пенсии </w:t>
      </w:r>
      <w:r w:rsidR="00875532">
        <w:rPr>
          <w:rFonts w:ascii="Times New Roman" w:eastAsia="Times New Roman" w:hAnsi="Times New Roman"/>
          <w:sz w:val="24"/>
          <w:szCs w:val="24"/>
          <w:lang w:eastAsia="ru-RU"/>
        </w:rPr>
        <w:t xml:space="preserve">в крае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составляет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779,28 рублей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 Средний размер срочной пенсионной выплаты участникам программы софинансирования –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401,37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в месяц.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До 1 августа 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Отделение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Социальн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заверши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получат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средний размер разовой доплаты им составит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431,89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845B84" w:rsidRDefault="00845B84" w:rsidP="00845B8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9C3FCF" w:rsidRPr="00B65ADA" w:rsidRDefault="009C3FCF" w:rsidP="00845B84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355FD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60649" w:rsidRDefault="00E44EBF" w:rsidP="00B65ADA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pressa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@25.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sfr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D60649" w:rsidSect="000A3525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A3525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87C3F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5D55"/>
    <w:rsid w:val="00476394"/>
    <w:rsid w:val="00477EB7"/>
    <w:rsid w:val="00480464"/>
    <w:rsid w:val="00480D7F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C4C13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A3602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B84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75532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462B5"/>
    <w:rsid w:val="00B65ADA"/>
    <w:rsid w:val="00B70BF3"/>
    <w:rsid w:val="00B764F0"/>
    <w:rsid w:val="00B82E3D"/>
    <w:rsid w:val="00B87A48"/>
    <w:rsid w:val="00BA52E7"/>
    <w:rsid w:val="00BB3B71"/>
    <w:rsid w:val="00BC4995"/>
    <w:rsid w:val="00BC5DFC"/>
    <w:rsid w:val="00BC61A3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37493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44EBF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3A3DD-55B8-41D3-9A76-A3FCE32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3012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2023-07-20T04:52:00Z</cp:lastPrinted>
  <dcterms:created xsi:type="dcterms:W3CDTF">2023-08-01T01:56:00Z</dcterms:created>
  <dcterms:modified xsi:type="dcterms:W3CDTF">2023-08-01T06:01:00Z</dcterms:modified>
</cp:coreProperties>
</file>