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B1C34" w:rsidRPr="00EB189B" w:rsidRDefault="002B1C34" w:rsidP="008D7DCB">
      <w:pPr>
        <w:spacing w:after="120" w:line="360" w:lineRule="auto"/>
        <w:jc w:val="center"/>
        <w:rPr>
          <w:rStyle w:val="a6"/>
          <w:b/>
          <w:color w:val="auto"/>
          <w:sz w:val="28"/>
          <w:szCs w:val="28"/>
          <w:u w:val="none"/>
          <w:shd w:val="clear" w:color="auto" w:fill="FFFFFF"/>
        </w:rPr>
      </w:pPr>
      <w:r w:rsidRPr="00EB189B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Приморским инвалидам по зрению сотрудники отделения С</w:t>
      </w:r>
      <w:r w:rsidR="000363AA" w:rsidRPr="00EB189B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оциального фонда</w:t>
      </w:r>
      <w:r w:rsidRPr="00EB189B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 xml:space="preserve"> рассказали о мерах поддержки</w:t>
      </w:r>
    </w:p>
    <w:p w:rsidR="00835928" w:rsidRPr="008D7DCB" w:rsidRDefault="00835928" w:rsidP="008D7DCB">
      <w:pPr>
        <w:spacing w:after="120" w:line="360" w:lineRule="auto"/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</w:p>
    <w:p w:rsidR="001620FD" w:rsidRDefault="00951CA3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В</w:t>
      </w:r>
      <w:bookmarkStart w:id="0" w:name="_GoBack"/>
      <w:bookmarkEnd w:id="0"/>
      <w:r w:rsidR="00740B93">
        <w:rPr>
          <w:rStyle w:val="a6"/>
          <w:color w:val="333333"/>
          <w:u w:val="none"/>
          <w:shd w:val="clear" w:color="auto" w:fill="FFFFFF"/>
        </w:rPr>
        <w:t>Приморской краевой библиотеке для слепых в</w:t>
      </w:r>
      <w:r w:rsidR="001620FD">
        <w:rPr>
          <w:rStyle w:val="a6"/>
          <w:color w:val="333333"/>
          <w:u w:val="none"/>
          <w:shd w:val="clear" w:color="auto" w:fill="FFFFFF"/>
        </w:rPr>
        <w:t xml:space="preserve">о Владивостоке прошел семинар для людей с инвалидностью по зрению, приуроченный ко Дню белой трости. В мероприятии </w:t>
      </w:r>
      <w:r w:rsidR="00FA1D21">
        <w:rPr>
          <w:rStyle w:val="a6"/>
          <w:color w:val="333333"/>
          <w:u w:val="none"/>
          <w:shd w:val="clear" w:color="auto" w:fill="FFFFFF"/>
        </w:rPr>
        <w:t xml:space="preserve">приняли участие 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специалисты Отделения </w:t>
      </w:r>
      <w:r w:rsidR="00970938">
        <w:rPr>
          <w:rStyle w:val="a6"/>
          <w:color w:val="333333"/>
          <w:u w:val="none"/>
          <w:shd w:val="clear" w:color="auto" w:fill="FFFFFF"/>
        </w:rPr>
        <w:t>С</w:t>
      </w:r>
      <w:r w:rsidR="00740B93">
        <w:rPr>
          <w:rStyle w:val="a6"/>
          <w:color w:val="333333"/>
          <w:u w:val="none"/>
          <w:shd w:val="clear" w:color="auto" w:fill="FFFFFF"/>
        </w:rPr>
        <w:t>оциального фонда России по Приморскому краю</w:t>
      </w:r>
      <w:r w:rsidR="00970938">
        <w:rPr>
          <w:rStyle w:val="a6"/>
          <w:color w:val="333333"/>
          <w:u w:val="none"/>
          <w:shd w:val="clear" w:color="auto" w:fill="FFFFFF"/>
        </w:rPr>
        <w:t>. Они рассказали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 собравшимся о мерах государственной поддержки людей с 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тяжелыми офтальмологическими </w:t>
      </w:r>
      <w:r w:rsidR="00EB189B">
        <w:rPr>
          <w:rStyle w:val="a6"/>
          <w:color w:val="333333"/>
          <w:u w:val="none"/>
          <w:shd w:val="clear" w:color="auto" w:fill="FFFFFF"/>
        </w:rPr>
        <w:t>заболеваниями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. </w:t>
      </w:r>
    </w:p>
    <w:p w:rsidR="00E463F8" w:rsidRDefault="00EB189B" w:rsidP="00E463F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«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В 2023 году </w:t>
      </w:r>
      <w:r w:rsidR="00970938">
        <w:rPr>
          <w:rStyle w:val="a6"/>
          <w:color w:val="333333"/>
          <w:u w:val="none"/>
          <w:shd w:val="clear" w:color="auto" w:fill="FFFFFF"/>
        </w:rPr>
        <w:t>ОСФР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приобрело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 более 300 средств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реабилитации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для людей с инвалидностью по зрению</w:t>
      </w:r>
      <w:r w:rsidR="00E463F8">
        <w:rPr>
          <w:rStyle w:val="a6"/>
          <w:color w:val="333333"/>
          <w:u w:val="none"/>
          <w:shd w:val="clear" w:color="auto" w:fill="FFFFFF"/>
        </w:rPr>
        <w:t>: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тактильные трости, специальные устройства для чтения </w:t>
      </w:r>
      <w:r w:rsidR="00970938">
        <w:rPr>
          <w:rStyle w:val="a6"/>
          <w:color w:val="333333"/>
          <w:u w:val="none"/>
          <w:shd w:val="clear" w:color="auto" w:fill="FFFFFF"/>
        </w:rPr>
        <w:t>“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говорящих кни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г”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на </w:t>
      </w:r>
      <w:r w:rsidR="00E463F8" w:rsidRPr="00EB189B">
        <w:rPr>
          <w:rStyle w:val="a6"/>
          <w:color w:val="auto"/>
          <w:u w:val="none"/>
          <w:shd w:val="clear" w:color="auto" w:fill="FFFFFF"/>
        </w:rPr>
        <w:t xml:space="preserve">флэш картах,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электронные ручные видеоувеличите</w:t>
      </w:r>
      <w:r w:rsidR="00E463F8">
        <w:rPr>
          <w:rStyle w:val="a6"/>
          <w:color w:val="333333"/>
          <w:u w:val="none"/>
          <w:shd w:val="clear" w:color="auto" w:fill="FFFFFF"/>
        </w:rPr>
        <w:t>ли, электронные стационарные ви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део</w:t>
      </w:r>
      <w:r w:rsidR="00E463F8">
        <w:rPr>
          <w:rStyle w:val="a6"/>
          <w:color w:val="333333"/>
          <w:u w:val="none"/>
          <w:shd w:val="clear" w:color="auto" w:fill="FFFFFF"/>
        </w:rPr>
        <w:t>-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увеличители, брайлевские дисплеи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 и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 другие 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изделия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на сумму 6</w:t>
      </w:r>
      <w:r w:rsidR="00E463F8">
        <w:rPr>
          <w:rStyle w:val="a6"/>
          <w:color w:val="333333"/>
          <w:u w:val="none"/>
          <w:shd w:val="clear" w:color="auto" w:fill="FFFFFF"/>
        </w:rPr>
        <w:t>,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9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6миллиона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рублей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», — </w:t>
      </w:r>
      <w:r w:rsidR="00BD6808">
        <w:rPr>
          <w:rStyle w:val="a6"/>
          <w:color w:val="333333"/>
          <w:u w:val="none"/>
          <w:shd w:val="clear" w:color="auto" w:fill="FFFFFF"/>
        </w:rPr>
        <w:t>сообщила</w:t>
      </w:r>
      <w:r w:rsidRPr="00EB189B">
        <w:rPr>
          <w:rStyle w:val="a6"/>
          <w:color w:val="333333"/>
          <w:u w:val="none"/>
          <w:shd w:val="clear" w:color="auto" w:fill="FFFFFF"/>
        </w:rPr>
        <w:t xml:space="preserve">специалист </w:t>
      </w:r>
      <w:r>
        <w:rPr>
          <w:rStyle w:val="a6"/>
          <w:color w:val="333333"/>
          <w:u w:val="none"/>
          <w:shd w:val="clear" w:color="auto" w:fill="FFFFFF"/>
        </w:rPr>
        <w:t xml:space="preserve">Отделения </w:t>
      </w:r>
      <w:r w:rsidRPr="00EB189B">
        <w:rPr>
          <w:rStyle w:val="a6"/>
          <w:color w:val="333333"/>
          <w:u w:val="none"/>
          <w:shd w:val="clear" w:color="auto" w:fill="FFFFFF"/>
        </w:rPr>
        <w:t xml:space="preserve">СФР </w:t>
      </w:r>
      <w:r w:rsidRPr="00EB189B">
        <w:rPr>
          <w:rStyle w:val="a6"/>
          <w:b/>
          <w:color w:val="333333"/>
          <w:u w:val="none"/>
          <w:shd w:val="clear" w:color="auto" w:fill="FFFFFF"/>
        </w:rPr>
        <w:t>Наталья Наумцева</w:t>
      </w:r>
      <w:r w:rsidR="00970938" w:rsidRPr="00EB189B">
        <w:rPr>
          <w:rStyle w:val="a6"/>
          <w:color w:val="333333"/>
          <w:u w:val="none"/>
          <w:shd w:val="clear" w:color="auto" w:fill="FFFFFF"/>
        </w:rPr>
        <w:t>.</w:t>
      </w:r>
    </w:p>
    <w:p w:rsidR="001620FD" w:rsidRDefault="00970938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Кроме того, специалист отметила, что в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санатори</w:t>
      </w:r>
      <w:r>
        <w:rPr>
          <w:rStyle w:val="a6"/>
          <w:color w:val="333333"/>
          <w:u w:val="none"/>
          <w:shd w:val="clear" w:color="auto" w:fill="FFFFFF"/>
        </w:rPr>
        <w:t>ях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на лечени</w:t>
      </w:r>
      <w:r>
        <w:rPr>
          <w:rStyle w:val="a6"/>
          <w:color w:val="333333"/>
          <w:u w:val="none"/>
          <w:shd w:val="clear" w:color="auto" w:fill="FFFFFF"/>
        </w:rPr>
        <w:t xml:space="preserve">и 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органов зрения по путевкам </w:t>
      </w:r>
      <w:r>
        <w:rPr>
          <w:rStyle w:val="a6"/>
          <w:color w:val="333333"/>
          <w:u w:val="none"/>
          <w:shd w:val="clear" w:color="auto" w:fill="FFFFFF"/>
        </w:rPr>
        <w:t xml:space="preserve">от 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Социального фонда </w:t>
      </w:r>
      <w:r>
        <w:rPr>
          <w:rStyle w:val="a6"/>
          <w:color w:val="333333"/>
          <w:u w:val="none"/>
          <w:shd w:val="clear" w:color="auto" w:fill="FFFFFF"/>
        </w:rPr>
        <w:t xml:space="preserve">России 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в этом году </w:t>
      </w:r>
      <w:r>
        <w:rPr>
          <w:rStyle w:val="a6"/>
          <w:color w:val="333333"/>
          <w:u w:val="none"/>
          <w:shd w:val="clear" w:color="auto" w:fill="FFFFFF"/>
        </w:rPr>
        <w:t>побывали</w:t>
      </w:r>
      <w:r w:rsidR="007D16BC">
        <w:rPr>
          <w:rStyle w:val="a6"/>
          <w:color w:val="333333"/>
          <w:u w:val="none"/>
          <w:shd w:val="clear" w:color="auto" w:fill="FFFFFF"/>
        </w:rPr>
        <w:t>44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человек</w:t>
      </w:r>
      <w:r w:rsidR="007D16BC">
        <w:rPr>
          <w:rStyle w:val="a6"/>
          <w:color w:val="333333"/>
          <w:u w:val="none"/>
          <w:shd w:val="clear" w:color="auto" w:fill="FFFFFF"/>
        </w:rPr>
        <w:t>а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. На </w:t>
      </w:r>
      <w:r>
        <w:rPr>
          <w:rStyle w:val="a6"/>
          <w:color w:val="333333"/>
          <w:u w:val="none"/>
          <w:shd w:val="clear" w:color="auto" w:fill="FFFFFF"/>
        </w:rPr>
        <w:t>приобретение</w:t>
      </w:r>
      <w:r w:rsidR="001943BD">
        <w:rPr>
          <w:rStyle w:val="a6"/>
          <w:color w:val="333333"/>
          <w:u w:val="none"/>
          <w:shd w:val="clear" w:color="auto" w:fill="FFFFFF"/>
        </w:rPr>
        <w:t xml:space="preserve"> путевок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и оплату проезда </w:t>
      </w:r>
      <w:r>
        <w:rPr>
          <w:rStyle w:val="a6"/>
          <w:color w:val="333333"/>
          <w:u w:val="none"/>
          <w:shd w:val="clear" w:color="auto" w:fill="FFFFFF"/>
        </w:rPr>
        <w:t>ОСФР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направило </w:t>
      </w:r>
      <w:r w:rsidR="007D16BC">
        <w:rPr>
          <w:rStyle w:val="a6"/>
          <w:color w:val="333333"/>
          <w:u w:val="none"/>
          <w:shd w:val="clear" w:color="auto" w:fill="FFFFFF"/>
        </w:rPr>
        <w:t xml:space="preserve">2,65 миллиона </w:t>
      </w:r>
      <w:r w:rsidR="00FC1B8C">
        <w:rPr>
          <w:rStyle w:val="a6"/>
          <w:color w:val="333333"/>
          <w:u w:val="none"/>
          <w:shd w:val="clear" w:color="auto" w:fill="FFFFFF"/>
        </w:rPr>
        <w:t>рублей.</w:t>
      </w:r>
    </w:p>
    <w:p w:rsidR="00390D68" w:rsidRPr="00390D68" w:rsidRDefault="0097093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Напоминаем, что и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 xml:space="preserve">нвалиды по зрению </w:t>
      </w:r>
      <w:r>
        <w:rPr>
          <w:rStyle w:val="a6"/>
          <w:color w:val="333333"/>
          <w:u w:val="none"/>
          <w:shd w:val="clear" w:color="auto" w:fill="FFFFFF"/>
          <w:lang w:val="en-US"/>
        </w:rPr>
        <w:t>I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 xml:space="preserve"> группы имеют право на установление страховой пенсии по старости ранее достижения общеустановленного законодательством возраста.Для права </w:t>
      </w:r>
      <w:r w:rsidR="00390D68">
        <w:rPr>
          <w:rStyle w:val="a6"/>
          <w:color w:val="333333"/>
          <w:u w:val="none"/>
          <w:shd w:val="clear" w:color="auto" w:fill="FFFFFF"/>
        </w:rPr>
        <w:t xml:space="preserve">на 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>досрочную страховую пенсию должны одновременно выполняться следующие условия:</w:t>
      </w:r>
    </w:p>
    <w:p w:rsidR="00390D68" w:rsidRPr="00390D68" w:rsidRDefault="00390D6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390D68">
        <w:rPr>
          <w:rStyle w:val="a6"/>
          <w:color w:val="333333"/>
          <w:u w:val="none"/>
          <w:shd w:val="clear" w:color="auto" w:fill="FFFFFF"/>
        </w:rPr>
        <w:t>- наличие страхового стажа не менее 15 лет для мужчин и 10 лет для женщин;</w:t>
      </w:r>
    </w:p>
    <w:p w:rsidR="00390D68" w:rsidRPr="00390D68" w:rsidRDefault="00390D6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390D68">
        <w:rPr>
          <w:rStyle w:val="a6"/>
          <w:color w:val="333333"/>
          <w:u w:val="none"/>
          <w:shd w:val="clear" w:color="auto" w:fill="FFFFFF"/>
        </w:rPr>
        <w:t>- наличие величины индивидуального пенсионного коэффициента в размере не менее 30;</w:t>
      </w:r>
    </w:p>
    <w:p w:rsidR="00390D68" w:rsidRPr="00390D68" w:rsidRDefault="00390D6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390D68">
        <w:rPr>
          <w:rStyle w:val="a6"/>
          <w:color w:val="333333"/>
          <w:u w:val="none"/>
          <w:shd w:val="clear" w:color="auto" w:fill="FFFFFF"/>
        </w:rPr>
        <w:t>- достижение возраста 50 лет мужчинам, 40 лет женщинам.</w:t>
      </w:r>
    </w:p>
    <w:p w:rsidR="00547CFE" w:rsidRDefault="00547CFE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В</w:t>
      </w:r>
      <w:r w:rsidRPr="00547CFE">
        <w:rPr>
          <w:rStyle w:val="a6"/>
          <w:color w:val="333333"/>
          <w:u w:val="none"/>
          <w:shd w:val="clear" w:color="auto" w:fill="FFFFFF"/>
        </w:rPr>
        <w:t xml:space="preserve"> Приморском крае 72 инвалида по зрению 1 группы получают страховую пенсию. 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 xml:space="preserve">Если страховой стаж отсутствует полностью, устанавливается социальная пенсия по инвалидности. Для граждан, проживающих на территории Приморского края, размер </w:t>
      </w:r>
      <w:r>
        <w:rPr>
          <w:rStyle w:val="a6"/>
          <w:color w:val="333333"/>
          <w:u w:val="none"/>
          <w:shd w:val="clear" w:color="auto" w:fill="FFFFFF"/>
        </w:rPr>
        <w:lastRenderedPageBreak/>
        <w:t>такой</w:t>
      </w:r>
      <w:r w:rsidRPr="00547CFE">
        <w:rPr>
          <w:rStyle w:val="a6"/>
          <w:color w:val="333333"/>
          <w:u w:val="none"/>
          <w:shd w:val="clear" w:color="auto" w:fill="FFFFFF"/>
        </w:rPr>
        <w:t>пенсии увеличивается на районный коэффициент 1,2.Размер социальной пенсии зависит от группы инвалидности</w:t>
      </w:r>
      <w:r>
        <w:rPr>
          <w:rStyle w:val="a6"/>
          <w:color w:val="333333"/>
          <w:u w:val="none"/>
          <w:shd w:val="clear" w:color="auto" w:fill="FFFFFF"/>
        </w:rPr>
        <w:t>: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1 группы – 17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168рублей,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2 группы – 8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384рубл</w:t>
      </w:r>
      <w:r>
        <w:rPr>
          <w:rStyle w:val="a6"/>
          <w:color w:val="333333"/>
          <w:u w:val="none"/>
          <w:shd w:val="clear" w:color="auto" w:fill="FFFFFF"/>
        </w:rPr>
        <w:t>я</w:t>
      </w:r>
      <w:r w:rsidRPr="00547CFE">
        <w:rPr>
          <w:rStyle w:val="a6"/>
          <w:color w:val="333333"/>
          <w:u w:val="none"/>
          <w:shd w:val="clear" w:color="auto" w:fill="FFFFFF"/>
        </w:rPr>
        <w:t>,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3 группы – 7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296рублей,</w:t>
      </w:r>
    </w:p>
    <w:p w:rsid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инвалидов с детства 1 группы и детей инвалидов – 20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601рубл</w:t>
      </w:r>
      <w:r>
        <w:rPr>
          <w:rStyle w:val="a6"/>
          <w:color w:val="333333"/>
          <w:u w:val="none"/>
          <w:shd w:val="clear" w:color="auto" w:fill="FFFFFF"/>
        </w:rPr>
        <w:t>ь</w:t>
      </w:r>
      <w:r w:rsidRPr="00547CFE">
        <w:rPr>
          <w:rStyle w:val="a6"/>
          <w:color w:val="333333"/>
          <w:u w:val="none"/>
          <w:shd w:val="clear" w:color="auto" w:fill="FFFFFF"/>
        </w:rPr>
        <w:t>.</w:t>
      </w:r>
    </w:p>
    <w:p w:rsidR="00CC7707" w:rsidRPr="00740B93" w:rsidRDefault="00247B64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Помимо этого,людям с инвалидностью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>, в том числе по зрению, Отделение Социального фонда ежемесячно перечисляет денежн</w:t>
      </w:r>
      <w:r w:rsidR="00547CFE">
        <w:rPr>
          <w:rStyle w:val="a6"/>
          <w:color w:val="333333"/>
          <w:u w:val="none"/>
          <w:shd w:val="clear" w:color="auto" w:fill="FFFFFF"/>
        </w:rPr>
        <w:t>ую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 xml:space="preserve"> выплат</w:t>
      </w:r>
      <w:r w:rsidR="00547CFE">
        <w:rPr>
          <w:rStyle w:val="a6"/>
          <w:color w:val="333333"/>
          <w:u w:val="none"/>
          <w:shd w:val="clear" w:color="auto" w:fill="FFFFFF"/>
        </w:rPr>
        <w:t>у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 xml:space="preserve"> (ЕДВ), котор</w:t>
      </w:r>
      <w:r w:rsidR="00547CFE">
        <w:rPr>
          <w:rStyle w:val="a6"/>
          <w:color w:val="333333"/>
          <w:u w:val="none"/>
          <w:shd w:val="clear" w:color="auto" w:fill="FFFFFF"/>
        </w:rPr>
        <w:t>ая</w:t>
      </w:r>
      <w:r w:rsidR="00547CFE" w:rsidRPr="00547CFE">
        <w:rPr>
          <w:rStyle w:val="a6"/>
          <w:color w:val="333333"/>
          <w:u w:val="none"/>
          <w:shd w:val="clear" w:color="auto" w:fill="FFFFFF"/>
        </w:rPr>
        <w:t>устанавливается в беззаявительном порядке</w:t>
      </w:r>
      <w:r w:rsidR="00740B93" w:rsidRPr="00547CFE">
        <w:rPr>
          <w:rStyle w:val="a6"/>
          <w:color w:val="333333"/>
          <w:u w:val="none"/>
          <w:shd w:val="clear" w:color="auto" w:fill="FFFFFF"/>
        </w:rPr>
        <w:t>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13D74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D74FFE" w:rsidRDefault="00D74FFE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DC756A" w:rsidRDefault="00DC756A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DC756A" w:rsidSect="00547CFE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D60"/>
    <w:rsid w:val="000004C3"/>
    <w:rsid w:val="000176E7"/>
    <w:rsid w:val="0003186E"/>
    <w:rsid w:val="000363AA"/>
    <w:rsid w:val="00055A4A"/>
    <w:rsid w:val="0007659A"/>
    <w:rsid w:val="0008681C"/>
    <w:rsid w:val="000B5097"/>
    <w:rsid w:val="000C136D"/>
    <w:rsid w:val="000C19C9"/>
    <w:rsid w:val="000C47EC"/>
    <w:rsid w:val="000D45D3"/>
    <w:rsid w:val="00111FDB"/>
    <w:rsid w:val="00113AF4"/>
    <w:rsid w:val="00116D60"/>
    <w:rsid w:val="001356AD"/>
    <w:rsid w:val="00141E1D"/>
    <w:rsid w:val="00141E3E"/>
    <w:rsid w:val="001620FD"/>
    <w:rsid w:val="001770E5"/>
    <w:rsid w:val="00177A96"/>
    <w:rsid w:val="001943BD"/>
    <w:rsid w:val="001A0060"/>
    <w:rsid w:val="001A6A33"/>
    <w:rsid w:val="001C51B8"/>
    <w:rsid w:val="001D4614"/>
    <w:rsid w:val="00214F7F"/>
    <w:rsid w:val="00222585"/>
    <w:rsid w:val="00222F52"/>
    <w:rsid w:val="00233ECF"/>
    <w:rsid w:val="00247B64"/>
    <w:rsid w:val="00262D71"/>
    <w:rsid w:val="002668BE"/>
    <w:rsid w:val="002724C1"/>
    <w:rsid w:val="00290797"/>
    <w:rsid w:val="002B1C34"/>
    <w:rsid w:val="0030509A"/>
    <w:rsid w:val="00313D74"/>
    <w:rsid w:val="00327F0E"/>
    <w:rsid w:val="003461F2"/>
    <w:rsid w:val="003767E7"/>
    <w:rsid w:val="003874A9"/>
    <w:rsid w:val="00390D68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A1589"/>
    <w:rsid w:val="004D1189"/>
    <w:rsid w:val="0050137E"/>
    <w:rsid w:val="00547CFE"/>
    <w:rsid w:val="00570958"/>
    <w:rsid w:val="005804C3"/>
    <w:rsid w:val="005836E0"/>
    <w:rsid w:val="005A3BDE"/>
    <w:rsid w:val="005E59BB"/>
    <w:rsid w:val="006056DC"/>
    <w:rsid w:val="0061326D"/>
    <w:rsid w:val="006303C7"/>
    <w:rsid w:val="006446FD"/>
    <w:rsid w:val="00684A9C"/>
    <w:rsid w:val="00685F0D"/>
    <w:rsid w:val="006862A1"/>
    <w:rsid w:val="006871F0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40B93"/>
    <w:rsid w:val="00751408"/>
    <w:rsid w:val="00771EEC"/>
    <w:rsid w:val="00773FFB"/>
    <w:rsid w:val="00787B2B"/>
    <w:rsid w:val="007B028A"/>
    <w:rsid w:val="007D16BC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2B25"/>
    <w:rsid w:val="009450C0"/>
    <w:rsid w:val="00950053"/>
    <w:rsid w:val="00951CA3"/>
    <w:rsid w:val="00964DEF"/>
    <w:rsid w:val="00970938"/>
    <w:rsid w:val="009C2174"/>
    <w:rsid w:val="009D04DA"/>
    <w:rsid w:val="009F32B4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0E6A"/>
    <w:rsid w:val="00AC21F2"/>
    <w:rsid w:val="00AC7CAB"/>
    <w:rsid w:val="00AF0DB0"/>
    <w:rsid w:val="00B044B7"/>
    <w:rsid w:val="00B133D8"/>
    <w:rsid w:val="00B26F92"/>
    <w:rsid w:val="00B328F1"/>
    <w:rsid w:val="00B82E3D"/>
    <w:rsid w:val="00BB3977"/>
    <w:rsid w:val="00BD4FDA"/>
    <w:rsid w:val="00BD6808"/>
    <w:rsid w:val="00BF5F7A"/>
    <w:rsid w:val="00C04B78"/>
    <w:rsid w:val="00C11534"/>
    <w:rsid w:val="00C229E5"/>
    <w:rsid w:val="00C23157"/>
    <w:rsid w:val="00C33640"/>
    <w:rsid w:val="00CA169D"/>
    <w:rsid w:val="00CB4673"/>
    <w:rsid w:val="00CB7179"/>
    <w:rsid w:val="00CC7707"/>
    <w:rsid w:val="00CE78DB"/>
    <w:rsid w:val="00CF7F27"/>
    <w:rsid w:val="00D0039C"/>
    <w:rsid w:val="00D227FA"/>
    <w:rsid w:val="00D27822"/>
    <w:rsid w:val="00D30257"/>
    <w:rsid w:val="00D31DDB"/>
    <w:rsid w:val="00D35A89"/>
    <w:rsid w:val="00D40E29"/>
    <w:rsid w:val="00D74FFE"/>
    <w:rsid w:val="00D87F65"/>
    <w:rsid w:val="00D979E0"/>
    <w:rsid w:val="00DA2E81"/>
    <w:rsid w:val="00DA4FE1"/>
    <w:rsid w:val="00DB5B96"/>
    <w:rsid w:val="00DC7545"/>
    <w:rsid w:val="00DC756A"/>
    <w:rsid w:val="00DD2EB9"/>
    <w:rsid w:val="00E076FF"/>
    <w:rsid w:val="00E15D50"/>
    <w:rsid w:val="00E27D71"/>
    <w:rsid w:val="00E34480"/>
    <w:rsid w:val="00E36A35"/>
    <w:rsid w:val="00E43780"/>
    <w:rsid w:val="00E463F8"/>
    <w:rsid w:val="00E51756"/>
    <w:rsid w:val="00E51F63"/>
    <w:rsid w:val="00E8088B"/>
    <w:rsid w:val="00E81AD4"/>
    <w:rsid w:val="00EA3A38"/>
    <w:rsid w:val="00EA632F"/>
    <w:rsid w:val="00EB189B"/>
    <w:rsid w:val="00EB4A63"/>
    <w:rsid w:val="00EB5C4A"/>
    <w:rsid w:val="00EC2A32"/>
    <w:rsid w:val="00EF1A27"/>
    <w:rsid w:val="00F10FA8"/>
    <w:rsid w:val="00F1196D"/>
    <w:rsid w:val="00F2088A"/>
    <w:rsid w:val="00F2624C"/>
    <w:rsid w:val="00F33919"/>
    <w:rsid w:val="00F3777D"/>
    <w:rsid w:val="00F40E51"/>
    <w:rsid w:val="00F86329"/>
    <w:rsid w:val="00F942F3"/>
    <w:rsid w:val="00FA1D21"/>
    <w:rsid w:val="00FB4C03"/>
    <w:rsid w:val="00FC1B8C"/>
    <w:rsid w:val="00FC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58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1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323-54BF-4BF6-832C-9851832A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2289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2023-01-19T23:27:00Z</cp:lastPrinted>
  <dcterms:created xsi:type="dcterms:W3CDTF">2023-10-23T23:31:00Z</dcterms:created>
  <dcterms:modified xsi:type="dcterms:W3CDTF">2023-10-23T23:31:00Z</dcterms:modified>
</cp:coreProperties>
</file>