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86503" w:rsidRDefault="00B86503">
      <w:pPr>
        <w:pStyle w:val="10"/>
        <w:spacing w:line="276" w:lineRule="auto"/>
        <w:jc w:val="both"/>
        <w:rPr>
          <w:sz w:val="28"/>
          <w:szCs w:val="28"/>
        </w:rPr>
      </w:pPr>
    </w:p>
    <w:p w:rsidR="00B86503" w:rsidRDefault="00302B0E">
      <w:pPr>
        <w:pStyle w:val="10"/>
        <w:spacing w:before="57" w:after="57" w:line="276" w:lineRule="auto"/>
        <w:jc w:val="both"/>
      </w:pPr>
      <w:bookmarkStart w:id="0" w:name="_GoBack"/>
      <w:r>
        <w:rPr>
          <w:sz w:val="28"/>
          <w:szCs w:val="28"/>
        </w:rPr>
        <w:tab/>
      </w:r>
      <w:r w:rsidR="00E545FE">
        <w:rPr>
          <w:sz w:val="28"/>
          <w:szCs w:val="28"/>
        </w:rPr>
        <w:t xml:space="preserve">Администрация Чугуевского муниципального округа </w:t>
      </w:r>
      <w:proofErr w:type="spellStart"/>
      <w:r w:rsidR="00E545FE">
        <w:rPr>
          <w:sz w:val="28"/>
          <w:szCs w:val="28"/>
        </w:rPr>
        <w:t>соо</w:t>
      </w:r>
      <w:r>
        <w:rPr>
          <w:sz w:val="28"/>
          <w:szCs w:val="28"/>
        </w:rPr>
        <w:t>щает</w:t>
      </w:r>
      <w:proofErr w:type="spellEnd"/>
      <w:r>
        <w:rPr>
          <w:sz w:val="28"/>
          <w:szCs w:val="28"/>
        </w:rPr>
        <w:t>, ч</w:t>
      </w:r>
      <w:r>
        <w:rPr>
          <w:sz w:val="28"/>
          <w:szCs w:val="28"/>
        </w:rPr>
        <w:t xml:space="preserve">то </w:t>
      </w:r>
      <w:r>
        <w:rPr>
          <w:sz w:val="28"/>
          <w:szCs w:val="28"/>
        </w:rPr>
        <w:t>Приморским межрегиональным</w:t>
      </w:r>
      <w:r w:rsidR="00E545FE">
        <w:rPr>
          <w:sz w:val="28"/>
          <w:szCs w:val="28"/>
        </w:rPr>
        <w:t xml:space="preserve"> управлением </w:t>
      </w:r>
      <w:proofErr w:type="spellStart"/>
      <w:r w:rsidR="00E545FE">
        <w:rPr>
          <w:sz w:val="28"/>
          <w:szCs w:val="28"/>
        </w:rPr>
        <w:t>Россельхознадзора</w:t>
      </w:r>
      <w:proofErr w:type="spellEnd"/>
      <w:r>
        <w:rPr>
          <w:sz w:val="28"/>
          <w:szCs w:val="28"/>
        </w:rPr>
        <w:t>, в рамках реализации государственного мониторинга качества и безопасности пищевых продуктов на территории Российской Федерации, отобрана проба молочной продукции, а именно: «Творог мдж 9% «Фермерское подворье» 500г/12шт, ГОСТ 31453-2013», дата</w:t>
      </w:r>
      <w:r>
        <w:rPr>
          <w:sz w:val="28"/>
          <w:szCs w:val="28"/>
        </w:rPr>
        <w:t xml:space="preserve"> выработки: 26.11.2024, годен до 10.12.2024, изготовитель: ООО «Хладокомбинат Партнер», ИНН 2801240167 (юридический адрес: Амурская область, г. Благовещенск, ул. Чайковского, д. 315, офис 3, фактический адрес: Амурская область, г. Благовещенск, ул. Чайковс</w:t>
      </w:r>
      <w:r>
        <w:rPr>
          <w:sz w:val="28"/>
          <w:szCs w:val="28"/>
        </w:rPr>
        <w:t>кого, д. 309) (далее — Продукция).</w:t>
      </w:r>
    </w:p>
    <w:p w:rsidR="00B86503" w:rsidRDefault="00302B0E">
      <w:pPr>
        <w:pStyle w:val="10"/>
        <w:spacing w:before="57" w:after="57" w:line="276" w:lineRule="auto"/>
        <w:jc w:val="both"/>
      </w:pPr>
      <w:r>
        <w:rPr>
          <w:sz w:val="28"/>
          <w:szCs w:val="28"/>
        </w:rPr>
        <w:tab/>
        <w:t xml:space="preserve">Согласно протоколу испытаний № 2013/2041Г3З от 06.12.2024, составленному по результату проведенного лабораторного исследования Приморским филиалом ФГБУ «НЦБРСП», в Продукции обнаружено: микробная </w:t>
      </w:r>
      <w:proofErr w:type="spellStart"/>
      <w:r>
        <w:rPr>
          <w:sz w:val="28"/>
          <w:szCs w:val="28"/>
        </w:rPr>
        <w:t>трансглутаминаза</w:t>
      </w:r>
      <w:proofErr w:type="spellEnd"/>
      <w:r>
        <w:rPr>
          <w:sz w:val="28"/>
          <w:szCs w:val="28"/>
        </w:rPr>
        <w:t xml:space="preserve"> (нормат</w:t>
      </w:r>
      <w:r>
        <w:rPr>
          <w:sz w:val="28"/>
          <w:szCs w:val="28"/>
        </w:rPr>
        <w:t>ив: не допускается (отсутствует в списке ферментных препаратов, разрешенных для применения при производстве пищевой продукции).</w:t>
      </w:r>
    </w:p>
    <w:p w:rsidR="00B86503" w:rsidRDefault="00302B0E">
      <w:pPr>
        <w:pStyle w:val="10"/>
        <w:spacing w:before="57" w:after="57" w:line="276" w:lineRule="auto"/>
        <w:jc w:val="both"/>
      </w:pPr>
      <w:r>
        <w:rPr>
          <w:sz w:val="28"/>
          <w:szCs w:val="28"/>
        </w:rPr>
        <w:tab/>
        <w:t>Указанная продукция не соответствует требованиям Технических регламентов Таможенного союза ТР ТС 021/2011 «О безопасности пищев</w:t>
      </w:r>
      <w:r>
        <w:rPr>
          <w:sz w:val="28"/>
          <w:szCs w:val="28"/>
        </w:rPr>
        <w:t xml:space="preserve">ой продукции», ТР ТС 033/2013 «О безопасности молока и молочной продукции», ТР ТС 029/2012 «Требования безопасности пищевых добавок, </w:t>
      </w:r>
      <w:proofErr w:type="spellStart"/>
      <w:r>
        <w:rPr>
          <w:sz w:val="28"/>
          <w:szCs w:val="28"/>
        </w:rPr>
        <w:t>ароматизаторов</w:t>
      </w:r>
      <w:proofErr w:type="spellEnd"/>
      <w:r>
        <w:rPr>
          <w:sz w:val="28"/>
          <w:szCs w:val="28"/>
        </w:rPr>
        <w:t xml:space="preserve"> и технологических вспомогательных средств», ГОСТ 31453-2012 «Творог. Технические условия».</w:t>
      </w:r>
    </w:p>
    <w:p w:rsidR="00B86503" w:rsidRDefault="00302B0E">
      <w:pPr>
        <w:pStyle w:val="10"/>
        <w:spacing w:before="57" w:after="57" w:line="276" w:lineRule="auto"/>
        <w:jc w:val="both"/>
      </w:pPr>
      <w:r>
        <w:rPr>
          <w:sz w:val="28"/>
          <w:szCs w:val="28"/>
        </w:rPr>
        <w:tab/>
        <w:t>Таким образом, в</w:t>
      </w:r>
      <w:r>
        <w:rPr>
          <w:sz w:val="28"/>
          <w:szCs w:val="28"/>
        </w:rPr>
        <w:t>ышеуказанная пищевая продукция является фальсифицированной, в следствие чего возникает непосредственная угроза причинения вреда жизни и здоровью людей.</w:t>
      </w:r>
    </w:p>
    <w:p w:rsidR="00B86503" w:rsidRDefault="00302B0E" w:rsidP="00E545FE">
      <w:pPr>
        <w:pStyle w:val="10"/>
        <w:spacing w:before="57" w:after="57" w:line="276" w:lineRule="auto"/>
        <w:jc w:val="both"/>
        <w:rPr>
          <w:sz w:val="16"/>
          <w:szCs w:val="16"/>
        </w:rPr>
      </w:pPr>
      <w:r>
        <w:rPr>
          <w:sz w:val="28"/>
          <w:szCs w:val="28"/>
        </w:rPr>
        <w:tab/>
        <w:t xml:space="preserve">Направляем в Ваш адрес данную информацию в целях исключения возможности реализации на территории </w:t>
      </w:r>
      <w:r w:rsidR="00E545FE">
        <w:rPr>
          <w:sz w:val="28"/>
          <w:szCs w:val="28"/>
        </w:rPr>
        <w:t>Чугуевского муниципального округа</w:t>
      </w:r>
      <w:r>
        <w:rPr>
          <w:sz w:val="28"/>
          <w:szCs w:val="28"/>
        </w:rPr>
        <w:t xml:space="preserve"> продукции, не отвечающей требованиям безопасности.</w:t>
      </w:r>
    </w:p>
    <w:bookmarkEnd w:id="0"/>
    <w:p w:rsidR="00B86503" w:rsidRDefault="00B86503">
      <w:pPr>
        <w:pStyle w:val="10"/>
        <w:spacing w:before="57" w:after="57"/>
        <w:jc w:val="both"/>
        <w:rPr>
          <w:sz w:val="16"/>
          <w:szCs w:val="16"/>
        </w:rPr>
      </w:pPr>
    </w:p>
    <w:p w:rsidR="00B86503" w:rsidRDefault="00B86503">
      <w:pPr>
        <w:pStyle w:val="10"/>
        <w:spacing w:before="57" w:after="57"/>
        <w:jc w:val="both"/>
        <w:rPr>
          <w:sz w:val="16"/>
          <w:szCs w:val="16"/>
        </w:rPr>
      </w:pPr>
    </w:p>
    <w:p w:rsidR="00B86503" w:rsidRDefault="00B86503">
      <w:pPr>
        <w:pStyle w:val="10"/>
        <w:spacing w:before="57" w:after="57"/>
        <w:jc w:val="both"/>
        <w:rPr>
          <w:sz w:val="16"/>
          <w:szCs w:val="16"/>
        </w:rPr>
      </w:pPr>
    </w:p>
    <w:p w:rsidR="00B86503" w:rsidRDefault="00B86503">
      <w:pPr>
        <w:pStyle w:val="10"/>
        <w:spacing w:before="57" w:after="57"/>
        <w:jc w:val="both"/>
        <w:rPr>
          <w:sz w:val="16"/>
          <w:szCs w:val="16"/>
        </w:rPr>
      </w:pPr>
    </w:p>
    <w:p w:rsidR="00B86503" w:rsidRDefault="00B86503">
      <w:pPr>
        <w:pStyle w:val="10"/>
        <w:spacing w:before="57" w:after="57"/>
        <w:jc w:val="both"/>
        <w:rPr>
          <w:sz w:val="16"/>
          <w:szCs w:val="16"/>
        </w:rPr>
      </w:pPr>
    </w:p>
    <w:sectPr w:rsidR="00B86503">
      <w:headerReference w:type="default" r:id="rId6"/>
      <w:pgSz w:w="11906" w:h="16838"/>
      <w:pgMar w:top="454" w:right="851" w:bottom="567" w:left="1418" w:header="397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02B0E" w:rsidRDefault="00302B0E">
      <w:r>
        <w:separator/>
      </w:r>
    </w:p>
  </w:endnote>
  <w:endnote w:type="continuationSeparator" w:id="0">
    <w:p w:rsidR="00302B0E" w:rsidRDefault="00302B0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PT Astra Serif">
    <w:altName w:val="Times New Roman"/>
    <w:charset w:val="01"/>
    <w:family w:val="roman"/>
    <w:pitch w:val="default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Noto Sans Devanagari">
    <w:altName w:val="Times New Roman"/>
    <w:charset w:val="01"/>
    <w:family w:val="roman"/>
    <w:pitch w:val="default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Liberation Sans;Arial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02B0E" w:rsidRDefault="00302B0E">
      <w:r>
        <w:separator/>
      </w:r>
    </w:p>
  </w:footnote>
  <w:footnote w:type="continuationSeparator" w:id="0">
    <w:p w:rsidR="00302B0E" w:rsidRDefault="00302B0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86503" w:rsidRDefault="00B86503">
    <w:pPr>
      <w:pStyle w:val="af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86503"/>
    <w:rsid w:val="00302B0E"/>
    <w:rsid w:val="00B86503"/>
    <w:rsid w:val="00E545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A9EEA60"/>
  <w15:docId w15:val="{FA990FEC-AC40-4300-A965-7AEC96713D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PT Astra Serif" w:eastAsia="Tahoma" w:hAnsi="PT Astra Serif" w:cs="Noto Sans Devanagari"/>
        <w:sz w:val="24"/>
        <w:szCs w:val="24"/>
        <w:lang w:val="ru-RU" w:eastAsia="zh-CN" w:bidi="hi-IN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rFonts w:ascii="Times New Roman" w:eastAsia="Times New Roman" w:hAnsi="Times New Roman" w:cs="Times New Roman"/>
      <w:lang w:bidi="ar-SA"/>
    </w:rPr>
  </w:style>
  <w:style w:type="paragraph" w:styleId="2">
    <w:name w:val="heading 2"/>
    <w:basedOn w:val="a"/>
    <w:next w:val="a"/>
    <w:qFormat/>
    <w:pPr>
      <w:keepNext/>
      <w:jc w:val="center"/>
      <w:outlineLvl w:val="1"/>
    </w:pPr>
    <w:rPr>
      <w:b/>
      <w:spacing w:val="40"/>
      <w:sz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  <w:qFormat/>
  </w:style>
  <w:style w:type="character" w:customStyle="1" w:styleId="WW8Num1z1">
    <w:name w:val="WW8Num1z1"/>
    <w:qFormat/>
  </w:style>
  <w:style w:type="character" w:customStyle="1" w:styleId="WW8Num1z2">
    <w:name w:val="WW8Num1z2"/>
    <w:qFormat/>
  </w:style>
  <w:style w:type="character" w:customStyle="1" w:styleId="WW8Num1z3">
    <w:name w:val="WW8Num1z3"/>
    <w:qFormat/>
  </w:style>
  <w:style w:type="character" w:customStyle="1" w:styleId="WW8Num1z4">
    <w:name w:val="WW8Num1z4"/>
    <w:qFormat/>
  </w:style>
  <w:style w:type="character" w:customStyle="1" w:styleId="WW8Num1z5">
    <w:name w:val="WW8Num1z5"/>
    <w:qFormat/>
  </w:style>
  <w:style w:type="character" w:customStyle="1" w:styleId="WW8Num1z6">
    <w:name w:val="WW8Num1z6"/>
    <w:qFormat/>
  </w:style>
  <w:style w:type="character" w:customStyle="1" w:styleId="WW8Num1z7">
    <w:name w:val="WW8Num1z7"/>
    <w:qFormat/>
  </w:style>
  <w:style w:type="character" w:customStyle="1" w:styleId="WW8Num1z8">
    <w:name w:val="WW8Num1z8"/>
    <w:qFormat/>
  </w:style>
  <w:style w:type="character" w:customStyle="1" w:styleId="20">
    <w:name w:val="Заголовок 2 Знак"/>
    <w:qFormat/>
    <w:rPr>
      <w:b/>
      <w:spacing w:val="40"/>
      <w:sz w:val="26"/>
      <w:szCs w:val="24"/>
      <w:lang w:val="ru-RU" w:bidi="ar-SA"/>
    </w:rPr>
  </w:style>
  <w:style w:type="character" w:styleId="a3">
    <w:name w:val="page number"/>
    <w:basedOn w:val="a0"/>
    <w:qFormat/>
  </w:style>
  <w:style w:type="character" w:customStyle="1" w:styleId="1">
    <w:name w:val="Обычный1 Знак"/>
    <w:qFormat/>
    <w:rPr>
      <w:sz w:val="26"/>
    </w:rPr>
  </w:style>
  <w:style w:type="character" w:customStyle="1" w:styleId="a4">
    <w:name w:val="Нижний колонтитул Знак"/>
    <w:qFormat/>
    <w:rPr>
      <w:sz w:val="24"/>
      <w:szCs w:val="24"/>
    </w:rPr>
  </w:style>
  <w:style w:type="character" w:customStyle="1" w:styleId="a5">
    <w:name w:val="Основной текст Знак"/>
    <w:qFormat/>
    <w:rPr>
      <w:sz w:val="24"/>
      <w:szCs w:val="24"/>
    </w:rPr>
  </w:style>
  <w:style w:type="character" w:customStyle="1" w:styleId="-">
    <w:name w:val="Интернет-ссылка"/>
    <w:rPr>
      <w:color w:val="0563C1"/>
      <w:u w:val="single"/>
    </w:rPr>
  </w:style>
  <w:style w:type="character" w:customStyle="1" w:styleId="a6">
    <w:name w:val="Символ сноски"/>
    <w:qFormat/>
    <w:rPr>
      <w:vertAlign w:val="superscript"/>
    </w:rPr>
  </w:style>
  <w:style w:type="character" w:customStyle="1" w:styleId="a7">
    <w:name w:val="Привязка сноски"/>
    <w:rPr>
      <w:vertAlign w:val="superscript"/>
    </w:rPr>
  </w:style>
  <w:style w:type="character" w:customStyle="1" w:styleId="FootnoteCharacters">
    <w:name w:val="Footnote Characters"/>
    <w:qFormat/>
    <w:rPr>
      <w:vertAlign w:val="superscript"/>
    </w:rPr>
  </w:style>
  <w:style w:type="paragraph" w:styleId="a8">
    <w:name w:val="Title"/>
    <w:basedOn w:val="a"/>
    <w:next w:val="a9"/>
    <w:qFormat/>
    <w:pPr>
      <w:keepNext/>
      <w:spacing w:before="240" w:after="120"/>
    </w:pPr>
    <w:rPr>
      <w:rFonts w:ascii="PT Astra Serif" w:eastAsia="Tahoma" w:hAnsi="PT Astra Serif" w:cs="Noto Sans Devanagari"/>
      <w:sz w:val="28"/>
      <w:szCs w:val="28"/>
    </w:rPr>
  </w:style>
  <w:style w:type="paragraph" w:styleId="a9">
    <w:name w:val="Body Text"/>
    <w:basedOn w:val="a"/>
    <w:pPr>
      <w:spacing w:after="120"/>
    </w:pPr>
  </w:style>
  <w:style w:type="paragraph" w:styleId="aa">
    <w:name w:val="List"/>
    <w:basedOn w:val="a9"/>
    <w:rPr>
      <w:rFonts w:ascii="PT Astra Serif" w:hAnsi="PT Astra Serif" w:cs="Noto Sans Devanagari"/>
    </w:rPr>
  </w:style>
  <w:style w:type="paragraph" w:styleId="ab">
    <w:name w:val="caption"/>
    <w:basedOn w:val="a"/>
    <w:qFormat/>
    <w:pPr>
      <w:suppressLineNumbers/>
      <w:spacing w:before="120" w:after="120"/>
    </w:pPr>
    <w:rPr>
      <w:rFonts w:ascii="PT Astra Serif" w:hAnsi="PT Astra Serif" w:cs="Noto Sans Devanagari"/>
      <w:i/>
      <w:iCs/>
    </w:rPr>
  </w:style>
  <w:style w:type="paragraph" w:styleId="ac">
    <w:name w:val="index heading"/>
    <w:basedOn w:val="a"/>
    <w:qFormat/>
    <w:pPr>
      <w:suppressLineNumbers/>
    </w:pPr>
    <w:rPr>
      <w:rFonts w:ascii="PT Astra Serif" w:hAnsi="PT Astra Serif" w:cs="Noto Sans Devanagari"/>
    </w:rPr>
  </w:style>
  <w:style w:type="paragraph" w:customStyle="1" w:styleId="ad">
    <w:name w:val="Верхний и нижний колонтитулы"/>
    <w:basedOn w:val="a"/>
    <w:qFormat/>
    <w:pPr>
      <w:suppressLineNumbers/>
      <w:tabs>
        <w:tab w:val="center" w:pos="4819"/>
        <w:tab w:val="right" w:pos="9638"/>
      </w:tabs>
    </w:pPr>
  </w:style>
  <w:style w:type="paragraph" w:customStyle="1" w:styleId="ae">
    <w:name w:val="Колонтитул"/>
    <w:basedOn w:val="a"/>
    <w:qFormat/>
  </w:style>
  <w:style w:type="paragraph" w:styleId="af">
    <w:name w:val="header"/>
    <w:basedOn w:val="a"/>
  </w:style>
  <w:style w:type="paragraph" w:customStyle="1" w:styleId="10">
    <w:name w:val="Обычный1"/>
    <w:qFormat/>
    <w:rPr>
      <w:rFonts w:ascii="Times New Roman" w:eastAsia="Times New Roman" w:hAnsi="Times New Roman" w:cs="Times New Roman"/>
      <w:sz w:val="26"/>
      <w:szCs w:val="20"/>
      <w:lang w:bidi="ar-SA"/>
    </w:rPr>
  </w:style>
  <w:style w:type="paragraph" w:styleId="21">
    <w:name w:val="Body Text 2"/>
    <w:basedOn w:val="a"/>
    <w:qFormat/>
    <w:pPr>
      <w:jc w:val="both"/>
    </w:pPr>
    <w:rPr>
      <w:sz w:val="26"/>
      <w:szCs w:val="20"/>
    </w:rPr>
  </w:style>
  <w:style w:type="paragraph" w:styleId="af0">
    <w:name w:val="Balloon Text"/>
    <w:basedOn w:val="a"/>
    <w:qFormat/>
    <w:rPr>
      <w:rFonts w:ascii="Tahoma" w:hAnsi="Tahoma" w:cs="Tahoma"/>
      <w:sz w:val="16"/>
      <w:szCs w:val="16"/>
    </w:rPr>
  </w:style>
  <w:style w:type="paragraph" w:styleId="af1">
    <w:name w:val="footer"/>
    <w:basedOn w:val="a"/>
  </w:style>
  <w:style w:type="paragraph" w:customStyle="1" w:styleId="af2">
    <w:name w:val="Содержимое таблицы"/>
    <w:basedOn w:val="a"/>
    <w:qFormat/>
    <w:pPr>
      <w:widowControl w:val="0"/>
      <w:suppressLineNumbers/>
    </w:pPr>
  </w:style>
  <w:style w:type="paragraph" w:customStyle="1" w:styleId="af3">
    <w:name w:val="Заголовок таблицы"/>
    <w:basedOn w:val="af2"/>
    <w:qFormat/>
    <w:pPr>
      <w:jc w:val="center"/>
    </w:pPr>
    <w:rPr>
      <w:b/>
      <w:bCs/>
    </w:rPr>
  </w:style>
  <w:style w:type="paragraph" w:customStyle="1" w:styleId="af4">
    <w:name w:val="Содержимое врезки"/>
    <w:basedOn w:val="a"/>
    <w:qFormat/>
  </w:style>
  <w:style w:type="paragraph" w:customStyle="1" w:styleId="TextLTGliederung1">
    <w:name w:val="Text~LT~Gliederung 1"/>
    <w:qFormat/>
    <w:pPr>
      <w:widowControl w:val="0"/>
      <w:spacing w:before="283" w:line="216" w:lineRule="auto"/>
    </w:pPr>
    <w:rPr>
      <w:rFonts w:ascii="Noto Sans Devanagari" w:hAnsi="Noto Sans Devanagari" w:cs="Liberation Sans;Arial"/>
      <w:color w:val="000000"/>
      <w:kern w:val="2"/>
      <w:sz w:val="56"/>
    </w:rPr>
  </w:style>
  <w:style w:type="paragraph" w:styleId="af5">
    <w:name w:val="footnote text"/>
    <w:basedOn w:val="a"/>
    <w:pPr>
      <w:suppressLineNumbers/>
      <w:ind w:left="339" w:hanging="339"/>
    </w:pPr>
    <w:rPr>
      <w:sz w:val="20"/>
      <w:szCs w:val="20"/>
    </w:rPr>
  </w:style>
  <w:style w:type="numbering" w:customStyle="1" w:styleId="WW8Num1">
    <w:name w:val="WW8Num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257</Words>
  <Characters>1470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APK</Company>
  <LinksUpToDate>false</LinksUpToDate>
  <CharactersWithSpaces>1724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user</dc:creator>
  <dc:description/>
  <cp:lastModifiedBy>Revera</cp:lastModifiedBy>
  <cp:revision>2</cp:revision>
  <cp:lastPrinted>2023-05-23T14:17:00Z</cp:lastPrinted>
  <dcterms:created xsi:type="dcterms:W3CDTF">2024-12-25T05:48:00Z</dcterms:created>
  <dcterms:modified xsi:type="dcterms:W3CDTF">2024-12-25T05:48:00Z</dcterms:modified>
  <dc:language>ru-RU</dc:language>
</cp:coreProperties>
</file>