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ind w:left="1418" w:right="777" w:firstLine="709"/>
        <w:jc w:val="both"/>
        <w:rPr>
          <w:b/>
          <w:b/>
          <w:color w:val="000000"/>
          <w:spacing w:val="6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-71755</wp:posOffset>
            </wp:positionH>
            <wp:positionV relativeFrom="paragraph">
              <wp:posOffset>-168910</wp:posOffset>
            </wp:positionV>
            <wp:extent cx="6076950" cy="1657350"/>
            <wp:effectExtent l="0" t="0" r="0" b="0"/>
            <wp:wrapSquare wrapText="bothSides"/>
            <wp:docPr id="1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1290" r="0" b="4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spacing w:beforeAutospacing="0" w:before="0" w:after="280"/>
        <w:jc w:val="center"/>
        <w:rPr>
          <w:b/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Приморцы могут приобрести протезы по электронному сертификату </w:t>
      </w:r>
    </w:p>
    <w:p>
      <w:pPr>
        <w:pStyle w:val="NormalWeb"/>
        <w:spacing w:beforeAutospacing="0" w:before="0" w:after="280"/>
        <w:jc w:val="center"/>
        <w:rPr>
          <w:b/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</w:r>
    </w:p>
    <w:p>
      <w:pPr>
        <w:pStyle w:val="NormalWeb"/>
        <w:spacing w:lineRule="auto" w:line="360" w:before="280" w:after="280"/>
        <w:ind w:firstLine="708"/>
        <w:jc w:val="both"/>
        <w:rPr>
          <w:spacing w:val="-5"/>
        </w:rPr>
      </w:pPr>
      <w:r>
        <w:rPr>
          <w:spacing w:val="-5"/>
        </w:rPr>
        <w:t xml:space="preserve">Минтруд расширил перечень технических средств реабилитации (ТСР), которые можно приобрести по электронному сертификату. В список вошли протезы верхних и нижних конечностей. </w:t>
      </w:r>
    </w:p>
    <w:p>
      <w:pPr>
        <w:pStyle w:val="NormalWeb"/>
        <w:spacing w:lineRule="auto" w:line="360" w:before="280" w:after="280"/>
        <w:ind w:firstLine="708"/>
        <w:jc w:val="both"/>
        <w:rPr>
          <w:spacing w:val="-5"/>
        </w:rPr>
      </w:pPr>
      <w:r>
        <w:rPr>
          <w:spacing w:val="-5"/>
        </w:rPr>
        <w:t xml:space="preserve">До недавнего времени получить такие средства реабилитации можно было двумя способами: обратиться с заявлением в Отделение СФР и получить изделие от поставщика, с которым фонд заключил контракт, либо самостоятельно купить протез и затем получить компенсацию от Социального фонда. </w:t>
      </w:r>
    </w:p>
    <w:p>
      <w:pPr>
        <w:pStyle w:val="NormalWeb"/>
        <w:spacing w:lineRule="auto" w:line="360" w:beforeAutospacing="0" w:before="0" w:after="280"/>
        <w:ind w:firstLine="708"/>
        <w:jc w:val="both"/>
        <w:rPr>
          <w:i/>
          <w:i/>
        </w:rPr>
      </w:pPr>
      <w:r>
        <w:rPr>
          <w:spacing w:val="-5"/>
        </w:rPr>
        <w:t xml:space="preserve">«Приобретение технических средств реабилитации по электронному сертификату удобно тем, что человек может самостоятельно выбрать рекомендованное ему изделие и сразу расплатиться сертификатом. Он привязывается к банковской карте платежной системы “МИР”. </w:t>
      </w:r>
      <w:r>
        <w:rPr>
          <w:color w:val="000000"/>
        </w:rPr>
        <w:t xml:space="preserve">Отделение СФР перечисляет на сертификат денежные средства в объеме стоимости ТСР, по которой его приобретает фонд», — пояснила заместитель управляющего ОСФР по Приморскому краю </w:t>
      </w:r>
      <w:r>
        <w:rPr>
          <w:b/>
          <w:color w:val="000000"/>
        </w:rPr>
        <w:t>Александра Вовченко</w:t>
      </w:r>
      <w:r>
        <w:rPr>
          <w:color w:val="000000"/>
        </w:rPr>
        <w:t>.</w:t>
      </w:r>
    </w:p>
    <w:p>
      <w:pPr>
        <w:pStyle w:val="NormalWeb"/>
        <w:spacing w:lineRule="auto" w:line="360" w:beforeAutospacing="0" w:before="0" w:after="280"/>
        <w:ind w:firstLine="708"/>
        <w:jc w:val="both"/>
        <w:rPr>
          <w:color w:val="000000"/>
        </w:rPr>
      </w:pPr>
      <w:r>
        <w:rPr>
          <w:spacing w:val="-5"/>
        </w:rPr>
        <w:t xml:space="preserve">Ассортимент средств реабилитации в </w:t>
      </w:r>
      <w:hyperlink r:id="rId3">
        <w:r>
          <w:rPr>
            <w:color w:val="212121"/>
            <w:spacing w:val="-5"/>
            <w:u w:val="none"/>
          </w:rPr>
          <w:t>электронном каталоге</w:t>
        </w:r>
      </w:hyperlink>
      <w:r>
        <w:rPr>
          <w:spacing w:val="-5"/>
        </w:rPr>
        <w:t xml:space="preserve"> ТСР (</w:t>
      </w:r>
      <w:hyperlink r:id="rId4">
        <w:r>
          <w:rPr>
            <w:spacing w:val="-5"/>
          </w:rPr>
          <w:t>https://ktsr.sfr.gov.ru/</w:t>
        </w:r>
      </w:hyperlink>
      <w:r>
        <w:rPr>
          <w:spacing w:val="-5"/>
        </w:rPr>
        <w:t>) продолжает расширяться, на данный момент доступно уже 7035 изделий. Число поставщиков, предлагающих ТСР, постоянно растет, и сейчас их уже 842. В каталоге можно рассчитать сумму компенсации и электронного сертификата, уточнить стоимость средств реабилитации, а также узнать адреса магазинов, принимающих к оплате ЭС.</w:t>
      </w:r>
      <w:r>
        <w:rPr>
          <w:color w:val="000000"/>
        </w:rPr>
        <w:t xml:space="preserve"> </w:t>
      </w:r>
    </w:p>
    <w:p>
      <w:pPr>
        <w:pStyle w:val="NormalWeb"/>
        <w:spacing w:lineRule="auto" w:line="360" w:beforeAutospacing="0" w:before="120" w:afterAutospacing="0" w:after="120"/>
        <w:jc w:val="both"/>
        <w:rPr>
          <w:spacing w:val="-5"/>
        </w:rPr>
      </w:pPr>
      <w:r>
        <w:rPr>
          <w:spacing w:val="-5"/>
        </w:rPr>
        <w:t xml:space="preserve">С начала прошлого года (с момента начала оформления первых сертификатов) Отделение Социального фонда России по Приморскому краю оформило для людей с инвалидностью 2 312 электронных сертификатов на сумму свыше 43 миллионов рублей. В этом году для 706 человек оформлено 1 479 электронных сертификатов для приобретения 43 680 ТСР на сумму более 29 миллионов рублей. </w:t>
      </w:r>
    </w:p>
    <w:p>
      <w:pPr>
        <w:pStyle w:val="NormalWeb"/>
        <w:spacing w:lineRule="auto" w:line="360" w:beforeAutospacing="0" w:before="0" w:after="280"/>
        <w:ind w:firstLine="708"/>
        <w:jc w:val="both"/>
        <w:rPr>
          <w:spacing w:val="-5"/>
        </w:rPr>
      </w:pPr>
      <w:r>
        <w:rPr>
          <w:spacing w:val="-5"/>
        </w:rPr>
        <w:t xml:space="preserve">. </w:t>
      </w:r>
    </w:p>
    <w:p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Пресс-служба</w:t>
      </w:r>
    </w:p>
    <w:p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Приморскому краю</w:t>
      </w:r>
    </w:p>
    <w:p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  <w:r>
        <w:rPr/>
      </w:r>
    </w:p>
    <w:sectPr>
      <w:type w:val="nextPage"/>
      <w:pgSz w:w="11906" w:h="16838"/>
      <w:pgMar w:left="1418" w:right="849" w:header="0" w:top="993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111fdb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1c51b8"/>
    <w:rPr>
      <w:b/>
      <w:bCs/>
    </w:rPr>
  </w:style>
  <w:style w:type="character" w:styleId="Style13">
    <w:name w:val="Интернет-ссылка"/>
    <w:uiPriority w:val="99"/>
    <w:unhideWhenUsed/>
    <w:rsid w:val="001c51b8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111fdb"/>
    <w:rPr>
      <w:b/>
      <w:bCs/>
      <w:kern w:val="2"/>
      <w:sz w:val="48"/>
      <w:szCs w:val="48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997285"/>
    <w:rPr>
      <w:color w:val="800080" w:themeColor="followed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1c51b8"/>
    <w:pPr>
      <w:spacing w:beforeAutospacing="1" w:afterAutospacing="1"/>
    </w:pPr>
    <w:rPr/>
  </w:style>
  <w:style w:type="paragraph" w:styleId="NoSpacing">
    <w:name w:val="No Spacing"/>
    <w:qFormat/>
    <w:rsid w:val="00dd2eb9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ktsr.sfr.gov.ru/" TargetMode="External"/><Relationship Id="rId4" Type="http://schemas.openxmlformats.org/officeDocument/2006/relationships/hyperlink" Target="https://ktsr.sfr.gov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LibreOffice/7.0.4.2$Windows_x86 LibreOffice_project/dcf040e67528d9187c66b2379df5ea4407429775</Application>
  <AppVersion>15.0000</AppVersion>
  <Pages>2</Pages>
  <Words>233</Words>
  <Characters>1567</Characters>
  <CharactersWithSpaces>1797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2023-07-14T00:46:00Z</dcterms:created>
  <dc:creator>14051</dc:creator>
  <dc:description/>
  <dc:language>ru-RU</dc:language>
  <cp:lastModifiedBy>Булах Ольга Владимировна</cp:lastModifiedBy>
  <cp:lastPrinted>2023-06-23T02:03:00Z</cp:lastPrinted>
  <dcterms:modified xsi:type="dcterms:W3CDTF">2023-07-14T00:46:00Z</dcterms:modified>
  <cp:revision>3</cp:revision>
  <dc:subject/>
  <dc:title>ВНИМАНИЮ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