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Style w:val="a5"/>
        <w:tblW w:w="9571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376"/>
        <w:gridCol w:w="7194"/>
      </w:tblGrid>
      <w:tr>
        <w:trPr>
          <w:trHeight w:val="1845" w:hRule="atLeast"/>
        </w:trPr>
        <w:tc>
          <w:tcPr>
            <w:tcW w:w="2376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rPr/>
            </w:pPr>
            <w:r>
              <w:rPr/>
              <w:drawing>
                <wp:anchor behindDoc="1" distT="0" distB="0" distL="0" distR="0" simplePos="0" locked="0" layoutInCell="1" allowOverlap="1" relativeHeight="2">
                  <wp:simplePos x="0" y="0"/>
                  <wp:positionH relativeFrom="column">
                    <wp:posOffset>153670</wp:posOffset>
                  </wp:positionH>
                  <wp:positionV relativeFrom="paragraph">
                    <wp:posOffset>21590</wp:posOffset>
                  </wp:positionV>
                  <wp:extent cx="1101725" cy="1112520"/>
                  <wp:effectExtent l="0" t="0" r="0" b="0"/>
                  <wp:wrapNone/>
                  <wp:docPr id="1" name="Рисунок 1" descr="C:\С диска F\Мои документы1\30 лет ПФР\LOGO  по частям\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C:\С диска F\Мои документы1\30 лет ПФР\LOGO  по частям\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1725" cy="1112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</w:r>
          </w:p>
        </w:tc>
        <w:tc>
          <w:tcPr>
            <w:tcW w:w="7194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spacing w:lineRule="auto" w:line="276"/>
              <w:ind w:right="-5" w:hanging="0"/>
              <w:jc w:val="center"/>
              <w:rPr>
                <w:b/>
                <w:b/>
                <w:i/>
                <w:i/>
              </w:rPr>
            </w:pPr>
            <w:r>
              <w:rPr>
                <w:b/>
                <w:i/>
              </w:rPr>
              <w:t xml:space="preserve">      </w:t>
            </w:r>
          </w:p>
          <w:p>
            <w:pPr>
              <w:pStyle w:val="Normal"/>
              <w:spacing w:lineRule="auto" w:line="360"/>
              <w:ind w:right="-5" w:hanging="0"/>
              <w:jc w:val="center"/>
              <w:rPr>
                <w:b/>
                <w:b/>
              </w:rPr>
            </w:pPr>
            <w:r>
              <w:rPr>
                <w:b/>
              </w:rPr>
              <w:t xml:space="preserve"> </w:t>
            </w:r>
            <w:r>
              <w:rPr>
                <w:b/>
              </w:rPr>
              <w:t xml:space="preserve">ГОСУДАРСТВЕННОЕ УЧРЕЖДЕНИЕ – </w:t>
            </w:r>
          </w:p>
          <w:p>
            <w:pPr>
              <w:pStyle w:val="Normal"/>
              <w:spacing w:lineRule="auto" w:line="360"/>
              <w:ind w:right="-5" w:hanging="0"/>
              <w:jc w:val="center"/>
              <w:rPr>
                <w:b/>
                <w:b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УПРАВ</w:t>
            </w:r>
            <w:r>
              <w:rPr>
                <w:b/>
              </w:rPr>
              <w:t>ЛЕНИЕ ПЕНСИОННОГО ФОНДА</w:t>
            </w:r>
          </w:p>
          <w:p>
            <w:pPr>
              <w:pStyle w:val="Normal"/>
              <w:spacing w:lineRule="auto" w:line="360"/>
              <w:ind w:right="-5" w:hanging="0"/>
              <w:jc w:val="center"/>
              <w:rPr>
                <w:b/>
                <w:b/>
              </w:rPr>
            </w:pPr>
            <w:r>
              <w:rPr>
                <w:b/>
              </w:rPr>
              <w:t xml:space="preserve">РОССИЙСКОЙ ФЕДЕРАЦИИ ПО </w:t>
            </w:r>
            <w:r>
              <w:rPr>
                <w:b/>
              </w:rPr>
              <w:t xml:space="preserve">ЧУГУЕВСКОМУ РАЙОНУ </w:t>
            </w:r>
            <w:r>
              <w:rPr>
                <w:b/>
              </w:rPr>
              <w:t>ПРИМОРСКО</w:t>
            </w:r>
            <w:r>
              <w:rPr>
                <w:b/>
              </w:rPr>
              <w:t>ГО</w:t>
            </w:r>
            <w:r>
              <w:rPr>
                <w:b/>
              </w:rPr>
              <w:t xml:space="preserve"> КРА</w:t>
            </w:r>
            <w:r>
              <w:rPr>
                <w:b/>
              </w:rPr>
              <w:t>Я</w:t>
            </w:r>
          </w:p>
          <w:p>
            <w:pPr>
              <w:pStyle w:val="Normal"/>
              <w:rPr/>
            </w:pPr>
            <w:r>
              <w:rPr/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jc w:val="both"/>
        <w:rPr>
          <w:b/>
          <w:b/>
          <w:sz w:val="28"/>
        </w:rPr>
      </w:pPr>
      <w:r>
        <w:rPr>
          <w:b/>
          <w:sz w:val="28"/>
        </w:rPr>
        <w:t xml:space="preserve">Новый сервис поможет сформировать сведения о трудовой деятельности </w:t>
      </w:r>
    </w:p>
    <w:p>
      <w:pPr>
        <w:pStyle w:val="Normal"/>
        <w:jc w:val="both"/>
        <w:rPr>
          <w:b/>
          <w:b/>
        </w:rPr>
      </w:pPr>
      <w:r>
        <w:rPr>
          <w:b/>
        </w:rPr>
      </w:r>
    </w:p>
    <w:p>
      <w:pPr>
        <w:pStyle w:val="Normal"/>
        <w:spacing w:before="0" w:after="240"/>
        <w:jc w:val="both"/>
        <w:rPr>
          <w:b/>
          <w:b/>
        </w:rPr>
      </w:pPr>
      <w:r>
        <w:rPr>
          <w:b/>
        </w:rPr>
        <w:t>19</w:t>
      </w:r>
      <w:r>
        <w:rPr>
          <w:b/>
        </w:rPr>
        <w:t xml:space="preserve"> января 202</w:t>
      </w:r>
      <w:r>
        <w:rPr>
          <w:b/>
        </w:rPr>
        <w:t>1</w:t>
      </w:r>
      <w:r>
        <w:rPr>
          <w:b/>
        </w:rPr>
        <w:t xml:space="preserve">г., </w:t>
      </w:r>
      <w:r>
        <w:rPr>
          <w:rFonts w:eastAsia="Times New Roman" w:cs="Times New Roman"/>
          <w:b/>
          <w:sz w:val="24"/>
          <w:szCs w:val="24"/>
          <w:lang w:eastAsia="ru-RU"/>
        </w:rPr>
        <w:t>Чугуевка</w:t>
      </w:r>
    </w:p>
    <w:p>
      <w:pPr>
        <w:pStyle w:val="Normal"/>
        <w:tabs>
          <w:tab w:val="clear" w:pos="708"/>
          <w:tab w:val="left" w:pos="709" w:leader="none"/>
          <w:tab w:val="left" w:pos="2835" w:leader="none"/>
          <w:tab w:val="left" w:pos="3261" w:leader="none"/>
          <w:tab w:val="left" w:pos="4423" w:leader="none"/>
          <w:tab w:val="left" w:pos="4536" w:leader="none"/>
        </w:tabs>
        <w:spacing w:before="0" w:after="240"/>
        <w:ind w:firstLine="709"/>
        <w:jc w:val="both"/>
        <w:rPr>
          <w:sz w:val="28"/>
          <w:szCs w:val="26"/>
        </w:rPr>
      </w:pPr>
      <w:r>
        <w:rPr>
          <w:rFonts w:eastAsia="Times New Roman" w:cs="Times New Roman"/>
          <w:sz w:val="28"/>
          <w:szCs w:val="26"/>
          <w:lang w:eastAsia="ru-RU"/>
        </w:rPr>
        <w:t>УП</w:t>
      </w:r>
      <w:r>
        <w:rPr>
          <w:sz w:val="28"/>
          <w:szCs w:val="26"/>
        </w:rPr>
        <w:t>ФР</w:t>
      </w:r>
      <w:r>
        <w:rPr>
          <w:bCs/>
          <w:sz w:val="28"/>
          <w:szCs w:val="26"/>
        </w:rPr>
        <w:t xml:space="preserve"> по </w:t>
      </w:r>
      <w:r>
        <w:rPr>
          <w:bCs/>
          <w:sz w:val="28"/>
          <w:szCs w:val="26"/>
        </w:rPr>
        <w:t>Чугуевскому району</w:t>
      </w:r>
      <w:r>
        <w:rPr>
          <w:bCs/>
          <w:sz w:val="28"/>
          <w:szCs w:val="26"/>
        </w:rPr>
        <w:t xml:space="preserve"> Приморско</w:t>
      </w:r>
      <w:r>
        <w:rPr>
          <w:bCs/>
          <w:sz w:val="28"/>
          <w:szCs w:val="26"/>
        </w:rPr>
        <w:t>го</w:t>
      </w:r>
      <w:r>
        <w:rPr>
          <w:bCs/>
          <w:sz w:val="28"/>
          <w:szCs w:val="26"/>
        </w:rPr>
        <w:t xml:space="preserve"> кра</w:t>
      </w:r>
      <w:r>
        <w:rPr>
          <w:bCs/>
          <w:sz w:val="28"/>
          <w:szCs w:val="26"/>
        </w:rPr>
        <w:t>я</w:t>
      </w:r>
      <w:r>
        <w:rPr>
          <w:bCs/>
          <w:sz w:val="28"/>
          <w:szCs w:val="26"/>
        </w:rPr>
        <w:t xml:space="preserve"> </w:t>
      </w:r>
      <w:r>
        <w:rPr>
          <w:sz w:val="28"/>
          <w:szCs w:val="26"/>
        </w:rPr>
        <w:t>информирует о реализации на официальном сайте Пенсионного фонда Российской Федерации нового сервиса по формированию сведений о трудовой деятельности.</w:t>
      </w:r>
    </w:p>
    <w:p>
      <w:pPr>
        <w:pStyle w:val="Normal"/>
        <w:tabs>
          <w:tab w:val="clear" w:pos="708"/>
          <w:tab w:val="left" w:pos="709" w:leader="none"/>
          <w:tab w:val="left" w:pos="2835" w:leader="none"/>
          <w:tab w:val="left" w:pos="3261" w:leader="none"/>
          <w:tab w:val="left" w:pos="4423" w:leader="none"/>
          <w:tab w:val="left" w:pos="4536" w:leader="none"/>
        </w:tabs>
        <w:spacing w:before="0" w:after="240"/>
        <w:ind w:firstLine="709"/>
        <w:jc w:val="both"/>
        <w:rPr>
          <w:sz w:val="28"/>
          <w:szCs w:val="26"/>
        </w:rPr>
      </w:pPr>
      <w:r>
        <w:rPr>
          <w:sz w:val="28"/>
          <w:szCs w:val="26"/>
        </w:rPr>
        <w:t>Получить эту информацию можно в режиме онлайн (в разделе Электронные услуги и сервисы ПФР – Ли</w:t>
      </w:r>
      <w:bookmarkStart w:id="0" w:name="_GoBack"/>
      <w:bookmarkEnd w:id="0"/>
      <w:r>
        <w:rPr>
          <w:sz w:val="28"/>
          <w:szCs w:val="26"/>
        </w:rPr>
        <w:t>чный кабинет гражданина – Электронная трудовая книжка – Заказать справку). Документ СТД-ПФР сохраняется в pdf-формате и отражается в разделе «История обращений».</w:t>
      </w:r>
    </w:p>
    <w:p>
      <w:pPr>
        <w:pStyle w:val="Normal"/>
        <w:tabs>
          <w:tab w:val="clear" w:pos="708"/>
          <w:tab w:val="left" w:pos="709" w:leader="none"/>
          <w:tab w:val="left" w:pos="2835" w:leader="none"/>
          <w:tab w:val="left" w:pos="3261" w:leader="none"/>
          <w:tab w:val="left" w:pos="4423" w:leader="none"/>
          <w:tab w:val="left" w:pos="4536" w:leader="none"/>
        </w:tabs>
        <w:spacing w:before="0" w:after="240"/>
        <w:ind w:firstLine="709"/>
        <w:jc w:val="both"/>
        <w:rPr>
          <w:sz w:val="28"/>
          <w:szCs w:val="26"/>
        </w:rPr>
      </w:pPr>
      <w:r>
        <w:rPr>
          <w:sz w:val="28"/>
          <w:szCs w:val="26"/>
        </w:rPr>
        <w:t xml:space="preserve">Указанный раздел содержит сведения о периодах работы зарегистрированного лица до </w:t>
      </w:r>
      <w:r>
        <w:rPr>
          <w:b/>
          <w:sz w:val="28"/>
          <w:szCs w:val="26"/>
        </w:rPr>
        <w:t>31 декабря 2019</w:t>
      </w:r>
      <w:r>
        <w:rPr>
          <w:sz w:val="28"/>
          <w:szCs w:val="26"/>
        </w:rPr>
        <w:t xml:space="preserve"> г. включительно, учтенных на его индивидуальном лицевом счете на основании сведений индивидуального (персонифицированного) учета, представленных страхователем.</w:t>
      </w:r>
    </w:p>
    <w:p>
      <w:pPr>
        <w:pStyle w:val="Normal"/>
        <w:tabs>
          <w:tab w:val="clear" w:pos="708"/>
          <w:tab w:val="left" w:pos="709" w:leader="none"/>
          <w:tab w:val="left" w:pos="2835" w:leader="none"/>
          <w:tab w:val="left" w:pos="3261" w:leader="none"/>
          <w:tab w:val="left" w:pos="4423" w:leader="none"/>
          <w:tab w:val="left" w:pos="4536" w:leader="none"/>
        </w:tabs>
        <w:ind w:firstLine="709"/>
        <w:jc w:val="both"/>
        <w:rPr>
          <w:sz w:val="28"/>
          <w:szCs w:val="26"/>
        </w:rPr>
      </w:pPr>
      <w:r>
        <w:rPr>
          <w:sz w:val="28"/>
          <w:szCs w:val="26"/>
        </w:rPr>
        <w:t>Получить информацию о состоянии своего лицевого счёта в ПФР, проверить, перечислил ли работодатель страховые взносы, записаться на приём и заказать нужные документы теперь также возможно и в мобильном приложении «ПФР Электронные сервисы».</w:t>
      </w:r>
    </w:p>
    <w:p>
      <w:pPr>
        <w:pStyle w:val="Normal"/>
        <w:tabs>
          <w:tab w:val="clear" w:pos="708"/>
          <w:tab w:val="left" w:pos="709" w:leader="none"/>
          <w:tab w:val="left" w:pos="2835" w:leader="none"/>
          <w:tab w:val="left" w:pos="3261" w:leader="none"/>
          <w:tab w:val="left" w:pos="4423" w:leader="none"/>
          <w:tab w:val="left" w:pos="4536" w:leader="none"/>
        </w:tabs>
        <w:ind w:firstLine="709"/>
        <w:jc w:val="both"/>
        <w:rPr>
          <w:szCs w:val="26"/>
        </w:rPr>
      </w:pPr>
      <w:r>
        <w:rPr>
          <w:szCs w:val="26"/>
        </w:rPr>
      </w:r>
    </w:p>
    <w:p>
      <w:pPr>
        <w:pStyle w:val="Normal"/>
        <w:jc w:val="both"/>
        <w:rPr>
          <w:b/>
          <w:b/>
        </w:rPr>
      </w:pPr>
      <w:r>
        <w:rPr>
          <w:b/>
        </w:rPr>
      </w:r>
    </w:p>
    <w:p>
      <w:pPr>
        <w:pStyle w:val="Normal"/>
        <w:jc w:val="both"/>
        <w:rPr>
          <w:b/>
          <w:b/>
        </w:rPr>
      </w:pPr>
      <w:r>
        <w:rPr>
          <w:b/>
        </w:rPr>
      </w:r>
    </w:p>
    <w:p>
      <w:pPr>
        <w:pStyle w:val="Normal"/>
        <w:jc w:val="both"/>
        <w:rPr>
          <w:b/>
          <w:b/>
        </w:rPr>
      </w:pPr>
      <w:r>
        <w:rPr>
          <w:b/>
        </w:rPr>
      </w:r>
    </w:p>
    <w:p>
      <w:pPr>
        <w:pStyle w:val="Normal"/>
        <w:jc w:val="both"/>
        <w:rPr>
          <w:b/>
          <w:b/>
        </w:rPr>
      </w:pPr>
      <w:r>
        <w:rPr/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Hyperlink" w:uiPriority="0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cc1cd2"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ru-RU" w:val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>
    <w:name w:val="Интернет-ссылка"/>
    <w:rsid w:val="00cc1cd2"/>
    <w:rPr>
      <w:color w:val="0000FF"/>
      <w:u w:val="single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Mang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Mangal"/>
    </w:rPr>
  </w:style>
  <w:style w:type="paragraph" w:styleId="NoSpacing">
    <w:name w:val="No Spacing"/>
    <w:uiPriority w:val="1"/>
    <w:qFormat/>
    <w:rsid w:val="00cc1cd2"/>
    <w:pPr>
      <w:widowControl/>
      <w:bidi w:val="0"/>
      <w:spacing w:lineRule="auto" w:line="240" w:before="0" w:after="0"/>
      <w:jc w:val="left"/>
    </w:pPr>
    <w:rPr>
      <w:rFonts w:ascii="Calibri" w:hAnsi="Calibri" w:eastAsia="Calibri" w:cs="Times New Roman" w:asciiTheme="minorHAnsi" w:eastAsiaTheme="minorHAnsi" w:hAnsiTheme="minorHAnsi"/>
      <w:color w:val="auto"/>
      <w:kern w:val="0"/>
      <w:sz w:val="24"/>
      <w:szCs w:val="22"/>
      <w:lang w:val="ru-RU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uiPriority w:val="59"/>
    <w:rsid w:val="00cc1cd2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Application>LibreOffice/6.4.2.2$Windows_X86_64 LibreOffice_project/4e471d8c02c9c90f512f7f9ead8875b57fcb1ec3</Application>
  <Pages>1</Pages>
  <Words>142</Words>
  <Characters>1012</Characters>
  <CharactersWithSpaces>1158</CharactersWithSpaces>
  <Paragraphs>10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2021-01-12T01:51:00Z</dcterms:created>
  <dc:creator>Сергеева Дарья Сергеевна</dc:creator>
  <dc:description/>
  <dc:language>ru-RU</dc:language>
  <cp:lastModifiedBy/>
  <cp:lastPrinted>2021-01-12T04:59:00Z</cp:lastPrinted>
  <dcterms:modified xsi:type="dcterms:W3CDTF">2021-01-19T14:14:41Z</dcterms:modified>
  <cp:revision>17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