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D4" w:rsidRDefault="001D73D4" w:rsidP="001D73D4">
      <w:pPr>
        <w:tabs>
          <w:tab w:val="left" w:pos="567"/>
        </w:tabs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8AC474D" wp14:editId="04384658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3D4" w:rsidRDefault="001D73D4" w:rsidP="001D73D4">
      <w:pPr>
        <w:jc w:val="center"/>
      </w:pPr>
    </w:p>
    <w:p w:rsidR="001D73D4" w:rsidRDefault="001D73D4" w:rsidP="001D73D4">
      <w:pPr>
        <w:jc w:val="center"/>
      </w:pPr>
    </w:p>
    <w:p w:rsidR="001D73D4" w:rsidRDefault="001D73D4" w:rsidP="001D73D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D73D4" w:rsidRDefault="001D73D4" w:rsidP="001D73D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D73D4" w:rsidRDefault="001D73D4" w:rsidP="001D73D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D73D4" w:rsidRPr="0020544B" w:rsidRDefault="001D73D4" w:rsidP="001D73D4">
      <w:pPr>
        <w:pStyle w:val="a3"/>
        <w:tabs>
          <w:tab w:val="left" w:pos="0"/>
        </w:tabs>
        <w:rPr>
          <w:sz w:val="40"/>
          <w:szCs w:val="40"/>
        </w:rPr>
      </w:pPr>
    </w:p>
    <w:p w:rsidR="001D73D4" w:rsidRDefault="001D73D4" w:rsidP="001D73D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56"/>
        <w:tblW w:w="0" w:type="auto"/>
        <w:tblLook w:val="0000" w:firstRow="0" w:lastRow="0" w:firstColumn="0" w:lastColumn="0" w:noHBand="0" w:noVBand="0"/>
      </w:tblPr>
      <w:tblGrid>
        <w:gridCol w:w="2700"/>
        <w:gridCol w:w="2228"/>
        <w:gridCol w:w="2992"/>
        <w:gridCol w:w="1080"/>
      </w:tblGrid>
      <w:tr w:rsidR="001D73D4" w:rsidRPr="00765801" w:rsidTr="00E53FFA">
        <w:trPr>
          <w:trHeight w:val="360"/>
        </w:trPr>
        <w:tc>
          <w:tcPr>
            <w:tcW w:w="2700" w:type="dxa"/>
          </w:tcPr>
          <w:p w:rsidR="001D73D4" w:rsidRPr="0020544B" w:rsidRDefault="001D73D4" w:rsidP="001D73D4">
            <w:pPr>
              <w:rPr>
                <w:sz w:val="26"/>
                <w:szCs w:val="26"/>
                <w:u w:val="single"/>
              </w:rPr>
            </w:pPr>
            <w:r w:rsidRPr="0076580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12.07.2019.</w:t>
            </w:r>
          </w:p>
        </w:tc>
        <w:tc>
          <w:tcPr>
            <w:tcW w:w="5220" w:type="dxa"/>
            <w:gridSpan w:val="2"/>
          </w:tcPr>
          <w:p w:rsidR="001D73D4" w:rsidRPr="00765801" w:rsidRDefault="001D73D4" w:rsidP="00E53FFA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D73D4" w:rsidRPr="0020544B" w:rsidRDefault="001D73D4" w:rsidP="001D73D4">
            <w:pPr>
              <w:rPr>
                <w:sz w:val="26"/>
                <w:szCs w:val="26"/>
                <w:u w:val="single"/>
              </w:rPr>
            </w:pPr>
            <w:r w:rsidRPr="0076580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464</w:t>
            </w:r>
          </w:p>
        </w:tc>
      </w:tr>
      <w:tr w:rsidR="001D73D4" w:rsidRPr="00765801" w:rsidTr="00E53FFA">
        <w:trPr>
          <w:gridAfter w:val="2"/>
          <w:wAfter w:w="4072" w:type="dxa"/>
          <w:trHeight w:val="629"/>
        </w:trPr>
        <w:tc>
          <w:tcPr>
            <w:tcW w:w="4928" w:type="dxa"/>
            <w:gridSpan w:val="2"/>
          </w:tcPr>
          <w:p w:rsidR="001D73D4" w:rsidRPr="008969F5" w:rsidRDefault="008969F5" w:rsidP="00E53FFA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r w:rsidRPr="008969F5">
              <w:rPr>
                <w:b/>
                <w:sz w:val="26"/>
                <w:szCs w:val="26"/>
              </w:rPr>
              <w:t>О согласии на  объединение Кокшаро</w:t>
            </w:r>
            <w:r w:rsidRPr="008969F5">
              <w:rPr>
                <w:b/>
                <w:sz w:val="26"/>
                <w:szCs w:val="26"/>
              </w:rPr>
              <w:t>в</w:t>
            </w:r>
            <w:r w:rsidRPr="008969F5">
              <w:rPr>
                <w:b/>
                <w:sz w:val="26"/>
                <w:szCs w:val="26"/>
              </w:rPr>
              <w:t>ского,  Чугуевского, Шумненского сельских поселений, входящих в состав Чугуевского муниципального района и наделения вновь образованного мун</w:t>
            </w:r>
            <w:r w:rsidRPr="008969F5">
              <w:rPr>
                <w:b/>
                <w:sz w:val="26"/>
                <w:szCs w:val="26"/>
              </w:rPr>
              <w:t>и</w:t>
            </w:r>
            <w:r w:rsidRPr="008969F5">
              <w:rPr>
                <w:b/>
                <w:sz w:val="26"/>
                <w:szCs w:val="26"/>
              </w:rPr>
              <w:t>ципального образования статусом Ч</w:t>
            </w:r>
            <w:r w:rsidRPr="008969F5">
              <w:rPr>
                <w:b/>
                <w:sz w:val="26"/>
                <w:szCs w:val="26"/>
              </w:rPr>
              <w:t>у</w:t>
            </w:r>
            <w:r w:rsidRPr="008969F5">
              <w:rPr>
                <w:b/>
                <w:sz w:val="26"/>
                <w:szCs w:val="26"/>
              </w:rPr>
              <w:t>гуевского муниципального округа</w:t>
            </w:r>
            <w:bookmarkEnd w:id="0"/>
          </w:p>
        </w:tc>
      </w:tr>
    </w:tbl>
    <w:p w:rsidR="00F76F60" w:rsidRDefault="00F76F60">
      <w:pPr>
        <w:rPr>
          <w:b/>
          <w:sz w:val="26"/>
          <w:szCs w:val="26"/>
        </w:rPr>
      </w:pPr>
    </w:p>
    <w:p w:rsidR="00F76F60" w:rsidRDefault="00F76F60">
      <w:pPr>
        <w:rPr>
          <w:b/>
          <w:sz w:val="26"/>
          <w:szCs w:val="26"/>
        </w:rPr>
      </w:pPr>
    </w:p>
    <w:p w:rsidR="00F76F60" w:rsidRDefault="00F76F60">
      <w:pPr>
        <w:rPr>
          <w:b/>
          <w:sz w:val="26"/>
          <w:szCs w:val="26"/>
        </w:rPr>
      </w:pPr>
    </w:p>
    <w:p w:rsidR="008969F5" w:rsidRDefault="008969F5" w:rsidP="008969F5">
      <w:pPr>
        <w:spacing w:line="360" w:lineRule="auto"/>
        <w:ind w:firstLine="567"/>
        <w:jc w:val="both"/>
        <w:rPr>
          <w:b/>
          <w:sz w:val="26"/>
          <w:szCs w:val="26"/>
        </w:rPr>
      </w:pPr>
      <w:proofErr w:type="gramStart"/>
      <w:r w:rsidRPr="002D0B86">
        <w:rPr>
          <w:sz w:val="26"/>
          <w:szCs w:val="26"/>
        </w:rPr>
        <w:t>В соответствии со статьей 13</w:t>
      </w:r>
      <w:r>
        <w:rPr>
          <w:sz w:val="26"/>
          <w:szCs w:val="26"/>
        </w:rPr>
        <w:t>, 35 Ф</w:t>
      </w:r>
      <w:r w:rsidRPr="002D0B86">
        <w:rPr>
          <w:sz w:val="26"/>
          <w:szCs w:val="26"/>
        </w:rPr>
        <w:t>ед</w:t>
      </w:r>
      <w:r>
        <w:rPr>
          <w:sz w:val="26"/>
          <w:szCs w:val="26"/>
        </w:rPr>
        <w:t>ерального закона от 06.10.2003</w:t>
      </w:r>
      <w:r w:rsidRPr="002D0B86">
        <w:rPr>
          <w:sz w:val="26"/>
          <w:szCs w:val="26"/>
        </w:rPr>
        <w:t xml:space="preserve"> №131</w:t>
      </w:r>
      <w:r>
        <w:rPr>
          <w:sz w:val="26"/>
          <w:szCs w:val="26"/>
        </w:rPr>
        <w:t>-ФЗ «Об общих принципах организации местного самоуправления в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рации»</w:t>
      </w:r>
      <w:r w:rsidRPr="002D0B8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статьей 12 </w:t>
      </w:r>
      <w:r w:rsidRPr="002D0B86">
        <w:rPr>
          <w:sz w:val="26"/>
          <w:szCs w:val="26"/>
        </w:rPr>
        <w:t>Устава Чу</w:t>
      </w:r>
      <w:r>
        <w:rPr>
          <w:sz w:val="26"/>
          <w:szCs w:val="26"/>
        </w:rPr>
        <w:t>гуевского муниципального района</w:t>
      </w:r>
      <w:r w:rsidRPr="002D0B8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статьей 13 </w:t>
      </w:r>
      <w:r w:rsidRPr="002D0B86">
        <w:rPr>
          <w:sz w:val="26"/>
          <w:szCs w:val="26"/>
        </w:rPr>
        <w:t>Устава К</w:t>
      </w:r>
      <w:r>
        <w:rPr>
          <w:sz w:val="26"/>
          <w:szCs w:val="26"/>
        </w:rPr>
        <w:t>окшаровского сельского поселения</w:t>
      </w:r>
      <w:r w:rsidRPr="002D0B86">
        <w:rPr>
          <w:sz w:val="26"/>
          <w:szCs w:val="26"/>
        </w:rPr>
        <w:t xml:space="preserve">, </w:t>
      </w:r>
      <w:r>
        <w:rPr>
          <w:sz w:val="26"/>
          <w:szCs w:val="26"/>
        </w:rPr>
        <w:t>статьей 14 Устава Чугуевского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селения, статьей  13 Устава Шумненского сельского поселения</w:t>
      </w:r>
      <w:r w:rsidRPr="002D0B86">
        <w:rPr>
          <w:sz w:val="26"/>
          <w:szCs w:val="26"/>
        </w:rPr>
        <w:t>, учитывая итоги публичных слушаний по вопросу объединения</w:t>
      </w:r>
      <w:r w:rsidRPr="00610510">
        <w:rPr>
          <w:sz w:val="26"/>
          <w:szCs w:val="26"/>
        </w:rPr>
        <w:t xml:space="preserve"> </w:t>
      </w:r>
      <w:r>
        <w:rPr>
          <w:sz w:val="26"/>
          <w:szCs w:val="26"/>
        </w:rPr>
        <w:t>Кокшаровского,  Чугуевского, Шумненского сельских поселений, входящих в состав Чугуевского</w:t>
      </w:r>
      <w:proofErr w:type="gramEnd"/>
      <w:r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</w:t>
      </w:r>
      <w:r w:rsidRPr="006105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наделения вновь образованного муниципального образования статусом Чугуевского муниципального округа, Дума Чугуевского муниципального района </w:t>
      </w:r>
    </w:p>
    <w:p w:rsidR="008969F5" w:rsidRDefault="008969F5" w:rsidP="008969F5">
      <w:pPr>
        <w:ind w:firstLine="851"/>
        <w:jc w:val="both"/>
        <w:rPr>
          <w:b/>
          <w:sz w:val="26"/>
          <w:szCs w:val="26"/>
        </w:rPr>
      </w:pPr>
    </w:p>
    <w:p w:rsidR="00282A84" w:rsidRDefault="00282A84" w:rsidP="008969F5">
      <w:pPr>
        <w:ind w:firstLine="851"/>
        <w:jc w:val="both"/>
        <w:rPr>
          <w:b/>
          <w:sz w:val="26"/>
          <w:szCs w:val="26"/>
        </w:rPr>
      </w:pPr>
    </w:p>
    <w:p w:rsidR="008969F5" w:rsidRPr="008969F5" w:rsidRDefault="008969F5" w:rsidP="008969F5">
      <w:pPr>
        <w:rPr>
          <w:sz w:val="26"/>
          <w:szCs w:val="26"/>
        </w:rPr>
      </w:pPr>
      <w:r w:rsidRPr="008969F5">
        <w:rPr>
          <w:sz w:val="26"/>
          <w:szCs w:val="26"/>
        </w:rPr>
        <w:t>РЕШИЛА:</w:t>
      </w:r>
    </w:p>
    <w:p w:rsidR="008969F5" w:rsidRDefault="008969F5" w:rsidP="008969F5">
      <w:pPr>
        <w:rPr>
          <w:b/>
          <w:sz w:val="26"/>
          <w:szCs w:val="26"/>
        </w:rPr>
      </w:pPr>
    </w:p>
    <w:p w:rsidR="00282A84" w:rsidRDefault="00282A84" w:rsidP="008969F5">
      <w:pPr>
        <w:rPr>
          <w:b/>
          <w:sz w:val="26"/>
          <w:szCs w:val="26"/>
        </w:rPr>
      </w:pPr>
    </w:p>
    <w:p w:rsidR="008969F5" w:rsidRDefault="008969F5" w:rsidP="008969F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AC5413">
        <w:rPr>
          <w:sz w:val="28"/>
          <w:szCs w:val="28"/>
        </w:rPr>
        <w:t>1.</w:t>
      </w:r>
      <w:r w:rsidR="00282A84">
        <w:rPr>
          <w:sz w:val="28"/>
          <w:szCs w:val="28"/>
        </w:rPr>
        <w:t xml:space="preserve"> </w:t>
      </w:r>
      <w:r>
        <w:rPr>
          <w:sz w:val="28"/>
          <w:szCs w:val="28"/>
        </w:rPr>
        <w:t>Дать</w:t>
      </w:r>
      <w:r w:rsidRPr="00AC5413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на объединение</w:t>
      </w:r>
      <w:r>
        <w:rPr>
          <w:bCs/>
          <w:sz w:val="28"/>
          <w:szCs w:val="28"/>
        </w:rPr>
        <w:t xml:space="preserve"> Кокшаровского, Чугуевского</w:t>
      </w:r>
      <w:r w:rsidR="005310E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Шумне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сельских поселений,</w:t>
      </w:r>
      <w:r w:rsidRPr="00F742D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входящих в состав Чугуевского муниципального района и наделении</w:t>
      </w:r>
      <w:r w:rsidRPr="00627DE6">
        <w:rPr>
          <w:sz w:val="28"/>
          <w:szCs w:val="28"/>
        </w:rPr>
        <w:t xml:space="preserve"> вновь образованно</w:t>
      </w:r>
      <w:r>
        <w:rPr>
          <w:sz w:val="28"/>
          <w:szCs w:val="28"/>
        </w:rPr>
        <w:t>го</w:t>
      </w:r>
      <w:r w:rsidRPr="00627DE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27DE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27DE6">
        <w:rPr>
          <w:sz w:val="28"/>
          <w:szCs w:val="28"/>
        </w:rPr>
        <w:t xml:space="preserve"> ст</w:t>
      </w:r>
      <w:r w:rsidRPr="00627DE6">
        <w:rPr>
          <w:sz w:val="28"/>
          <w:szCs w:val="28"/>
        </w:rPr>
        <w:t>а</w:t>
      </w:r>
      <w:r w:rsidRPr="00627DE6">
        <w:rPr>
          <w:sz w:val="28"/>
          <w:szCs w:val="28"/>
        </w:rPr>
        <w:t>тусом муниципальн</w:t>
      </w:r>
      <w:r>
        <w:rPr>
          <w:sz w:val="28"/>
          <w:szCs w:val="28"/>
        </w:rPr>
        <w:t xml:space="preserve">ого </w:t>
      </w:r>
      <w:r w:rsidRPr="00627DE6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B5F58">
        <w:rPr>
          <w:bCs/>
          <w:sz w:val="28"/>
          <w:szCs w:val="28"/>
        </w:rPr>
        <w:t>.</w:t>
      </w:r>
    </w:p>
    <w:p w:rsidR="008969F5" w:rsidRPr="00F742D5" w:rsidRDefault="008969F5" w:rsidP="008969F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F742D5">
        <w:rPr>
          <w:sz w:val="26"/>
          <w:szCs w:val="26"/>
        </w:rPr>
        <w:t>.</w:t>
      </w:r>
      <w:r w:rsidR="00282A84">
        <w:rPr>
          <w:sz w:val="26"/>
          <w:szCs w:val="26"/>
        </w:rPr>
        <w:t xml:space="preserve"> </w:t>
      </w:r>
      <w:r w:rsidRPr="00244054">
        <w:rPr>
          <w:sz w:val="28"/>
          <w:szCs w:val="28"/>
        </w:rPr>
        <w:t xml:space="preserve">Настоящее решение опубликовать в Чугуевской районной газете «Наше время» </w:t>
      </w:r>
      <w:r>
        <w:rPr>
          <w:sz w:val="28"/>
          <w:szCs w:val="28"/>
        </w:rPr>
        <w:t>и разместить на официальном сайте Чугуевского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информационно - телекоммуникационной сети «Интернет»</w:t>
      </w:r>
      <w:r w:rsidRPr="00244054">
        <w:rPr>
          <w:sz w:val="28"/>
          <w:szCs w:val="28"/>
        </w:rPr>
        <w:t>.</w:t>
      </w:r>
    </w:p>
    <w:p w:rsidR="008969F5" w:rsidRDefault="008969F5" w:rsidP="00896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82A84" w:rsidRDefault="00282A84" w:rsidP="00896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F06707" w:rsidRDefault="00F06707" w:rsidP="00F06707">
      <w:pPr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F06707" w:rsidTr="00361C28">
        <w:trPr>
          <w:trHeight w:val="540"/>
        </w:trPr>
        <w:tc>
          <w:tcPr>
            <w:tcW w:w="4500" w:type="dxa"/>
          </w:tcPr>
          <w:p w:rsidR="00F06707" w:rsidRDefault="00F06707" w:rsidP="00361C28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06707" w:rsidRDefault="00F06707" w:rsidP="00361C28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F06707" w:rsidRDefault="00F06707" w:rsidP="00361C28">
            <w:pPr>
              <w:jc w:val="center"/>
            </w:pPr>
          </w:p>
          <w:p w:rsidR="00F06707" w:rsidRDefault="00F06707" w:rsidP="00361C2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F06707" w:rsidRDefault="00F06707" w:rsidP="00361C2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06707" w:rsidRDefault="00F06707" w:rsidP="00361C28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F06707" w:rsidRPr="00F76F60" w:rsidRDefault="00F06707" w:rsidP="00F06707">
      <w:pPr>
        <w:jc w:val="both"/>
      </w:pPr>
    </w:p>
    <w:sectPr w:rsidR="00F06707" w:rsidRPr="00F7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28"/>
    <w:rsid w:val="001D73D4"/>
    <w:rsid w:val="001E5A28"/>
    <w:rsid w:val="001E790C"/>
    <w:rsid w:val="00247E0D"/>
    <w:rsid w:val="00282A84"/>
    <w:rsid w:val="005310EA"/>
    <w:rsid w:val="00586BF6"/>
    <w:rsid w:val="005E0779"/>
    <w:rsid w:val="008969F5"/>
    <w:rsid w:val="00F06707"/>
    <w:rsid w:val="00F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A2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E5A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A2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E5A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Дать согласие на объединение Кокшаровского, Чугуевского, Шумненского сельских</vt:lpstr>
      <vt:lpstr>2. Настоящее решение опубликовать в Чугуевской районной газете «Наше время» и ра</vt:lpstr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2019-07-14T23:09:00Z</cp:lastPrinted>
  <dcterms:created xsi:type="dcterms:W3CDTF">2019-07-12T00:35:00Z</dcterms:created>
  <dcterms:modified xsi:type="dcterms:W3CDTF">2019-07-14T23:36:00Z</dcterms:modified>
</cp:coreProperties>
</file>