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709"/>
        <w:jc w:val="both"/>
        <w:rPr>
          <w:rFonts w:cs="Tms Rmn"/>
          <w:color w:val="000000"/>
          <w:sz w:val="24"/>
          <w:szCs w:val="24"/>
        </w:rPr>
      </w:pPr>
      <w:r>
        <w:rPr>
          <w:rFonts w:cs="Tms Rmn"/>
          <w:color w:val="000000"/>
          <w:sz w:val="24"/>
          <w:szCs w:val="24"/>
        </w:rPr>
      </w:r>
    </w:p>
    <w:tbl>
      <w:tblPr>
        <w:tblStyle w:val="aa"/>
        <w:tblW w:w="950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9"/>
        <w:gridCol w:w="7142"/>
      </w:tblGrid>
      <w:tr>
        <w:trPr>
          <w:trHeight w:val="1497" w:hRule="atLeast"/>
        </w:trPr>
        <w:tc>
          <w:tcPr>
            <w:tcW w:w="235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17145</wp:posOffset>
                  </wp:positionV>
                  <wp:extent cx="859155" cy="868045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  <w:i/>
              </w:rPr>
              <w:t xml:space="preserve">     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Spacing"/>
              <w:jc w:val="center"/>
              <w:rPr>
                <w:rStyle w:val="Style16"/>
                <w:lang w:val="en-US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40"/>
        <w:rPr>
          <w:b/>
          <w:b/>
          <w:color w:val="000000"/>
          <w:sz w:val="24"/>
        </w:rPr>
      </w:pPr>
      <w:r>
        <w:rPr>
          <w:b/>
          <w:color w:val="000000"/>
          <w:sz w:val="24"/>
        </w:rPr>
        <w:t xml:space="preserve">Переходная кампания 2020 года по управлению средствами пенсионных накоплений близится к концу </w:t>
      </w:r>
    </w:p>
    <w:p>
      <w:pPr>
        <w:pStyle w:val="Normal"/>
        <w:spacing w:before="0" w:after="240"/>
        <w:rPr>
          <w:b/>
          <w:b/>
          <w:color w:val="000000"/>
        </w:rPr>
      </w:pPr>
      <w:r>
        <w:rPr>
          <w:b/>
          <w:color w:val="000000"/>
        </w:rPr>
        <w:t>14</w:t>
      </w:r>
      <w:r>
        <w:rPr>
          <w:b/>
          <w:color w:val="000000"/>
        </w:rPr>
        <w:t xml:space="preserve"> декабря 2020г., </w:t>
      </w:r>
      <w:r>
        <w:rPr>
          <w:b/>
          <w:color w:val="000000"/>
        </w:rPr>
        <w:t>с. Чугуевка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Управление </w:t>
      </w:r>
      <w:r>
        <w:rPr>
          <w:rFonts w:eastAsia="Times New Roman" w:cs="Times New Roman" w:ascii="Times New Roman" w:hAnsi="Times New Roman"/>
          <w:sz w:val="24"/>
          <w:szCs w:val="26"/>
        </w:rPr>
        <w:t xml:space="preserve">по </w:t>
      </w:r>
      <w:r>
        <w:rPr>
          <w:rFonts w:eastAsia="Times New Roman" w:cs="Times New Roman" w:ascii="Times New Roman" w:hAnsi="Times New Roman"/>
          <w:sz w:val="24"/>
          <w:szCs w:val="26"/>
        </w:rPr>
        <w:t>Чугуевскому району</w:t>
      </w:r>
      <w:r>
        <w:rPr>
          <w:rFonts w:eastAsia="Times New Roman" w:cs="Times New Roman" w:ascii="Times New Roman" w:hAnsi="Times New Roman"/>
          <w:sz w:val="24"/>
          <w:szCs w:val="26"/>
        </w:rPr>
        <w:t xml:space="preserve"> Приморско</w:t>
      </w:r>
      <w:r>
        <w:rPr>
          <w:rFonts w:eastAsia="Times New Roman" w:cs="Times New Roman" w:ascii="Times New Roman" w:hAnsi="Times New Roman"/>
          <w:sz w:val="24"/>
          <w:szCs w:val="26"/>
        </w:rPr>
        <w:t>го</w:t>
      </w:r>
      <w:r>
        <w:rPr>
          <w:rFonts w:eastAsia="Times New Roman" w:cs="Times New Roman" w:ascii="Times New Roman" w:hAnsi="Times New Roman"/>
          <w:sz w:val="24"/>
          <w:szCs w:val="26"/>
        </w:rPr>
        <w:t xml:space="preserve"> кра</w:t>
      </w:r>
      <w:r>
        <w:rPr>
          <w:rFonts w:eastAsia="Times New Roman" w:cs="Times New Roman" w:ascii="Times New Roman" w:hAnsi="Times New Roman"/>
          <w:sz w:val="24"/>
          <w:szCs w:val="26"/>
        </w:rPr>
        <w:t>я</w:t>
      </w:r>
      <w:r>
        <w:rPr>
          <w:rFonts w:eastAsia="Times New Roman" w:cs="Times New Roman" w:ascii="Times New Roman" w:hAnsi="Times New Roman"/>
          <w:sz w:val="24"/>
          <w:szCs w:val="26"/>
        </w:rPr>
        <w:t xml:space="preserve"> информирует о том, что граждане </w:t>
      </w:r>
      <w:r>
        <w:rPr>
          <w:rFonts w:eastAsia="Times New Roman" w:cs="Times New Roman" w:ascii="Times New Roman" w:hAnsi="Times New Roman"/>
          <w:b/>
          <w:sz w:val="24"/>
          <w:szCs w:val="26"/>
        </w:rPr>
        <w:t>до 1 декабря 2020 года</w:t>
      </w:r>
      <w:r>
        <w:rPr>
          <w:rFonts w:eastAsia="Times New Roman" w:cs="Times New Roman" w:ascii="Times New Roman" w:hAnsi="Times New Roman"/>
          <w:sz w:val="24"/>
          <w:szCs w:val="26"/>
        </w:rPr>
        <w:t xml:space="preserve"> были вправе выбрать организацию-страховщика для инвестирования средств пенсионных накоплений на финансовом рынке, подав соответствующее заявление. 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Страховщиком может быть Пенсионный фонд России (ПФР) или один из 29 негосударственных пенсионных фондов (НПФ), осуществляющих деятельность по обязательному пенсионному страхованию. Выбранный страховщик несёт обязательства перед гражданином по назначению и выплате накопительной пенсии.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 xml:space="preserve">При этом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6"/>
          <w:lang w:eastAsia="ru-RU"/>
        </w:rPr>
        <w:t>до 31 декабря</w:t>
      </w: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 xml:space="preserve"> действует так называемый «период охлаждения», во время которого у граждан есть возможность поменять решение. Для этого необходимо подать в ПФР уведомление о замене страховщика или об отказе от его смены. Указанные уведомления можно подать</w:t>
      </w:r>
      <w:r>
        <w:rPr>
          <w:rFonts w:eastAsia="Times New Roman" w:cs="Times New Roman" w:ascii="Times New Roman" w:hAnsi="Times New Roman"/>
          <w:sz w:val="24"/>
          <w:szCs w:val="26"/>
          <w:lang w:eastAsia="ru-RU"/>
        </w:rPr>
        <w:t xml:space="preserve"> через территориальные органы ПФР или в электронной форме в Личном кабинете на портале </w:t>
      </w: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>государственных услуг</w:t>
      </w:r>
      <w:r>
        <w:rPr>
          <w:rFonts w:eastAsia="Times New Roman" w:cs="Times New Roman" w:ascii="Times New Roman" w:hAnsi="Times New Roman"/>
          <w:sz w:val="24"/>
          <w:szCs w:val="26"/>
          <w:lang w:eastAsia="ru-RU"/>
        </w:rPr>
        <w:t xml:space="preserve"> (с использованием квалифицированной электронной подписи).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6"/>
          <w:lang w:eastAsia="ru-RU"/>
        </w:rPr>
        <w:t>При отсутствии уведомления решение о переводе средств будет приниматься на основании поданного в 2020 году заявления.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>Проверить информацию о поданных в течение 2020 года заявлениях, дате и способе их подачи можно также на портале государственных услуг.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 xml:space="preserve">Кроме того,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6"/>
          <w:lang w:eastAsia="ru-RU"/>
        </w:rPr>
        <w:t>до 31 декабря 2020 года</w:t>
      </w: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 xml:space="preserve"> граждане, чьи средства пенсионных накоплений инвестируются Пенсионным фондом Российской Федерации, могут подать заявления о выборе инвестиционного портфеля (управляющей компании). Данное заявление также можно подать лично, обратившись в ближайший территориальный орган ПФР, </w:t>
      </w:r>
      <w:r>
        <w:rPr>
          <w:rFonts w:eastAsia="Times New Roman" w:cs="Times New Roman" w:ascii="Times New Roman" w:hAnsi="Times New Roman"/>
          <w:sz w:val="24"/>
          <w:szCs w:val="26"/>
          <w:lang w:eastAsia="ru-RU"/>
        </w:rPr>
        <w:t xml:space="preserve">или в электронной форме в Личном кабинете на портале </w:t>
      </w: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  <w:t>государственных услуг</w:t>
      </w:r>
      <w:r>
        <w:rPr>
          <w:rFonts w:eastAsia="Times New Roman" w:cs="Times New Roman" w:ascii="Times New Roman" w:hAnsi="Times New Roman"/>
          <w:sz w:val="24"/>
          <w:szCs w:val="26"/>
          <w:lang w:eastAsia="ru-RU"/>
        </w:rPr>
        <w:t xml:space="preserve"> </w:t>
        <w:br/>
        <w:t>(с использованием квалифици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6"/>
          <w:lang w:eastAsia="ru-RU"/>
        </w:rPr>
        <w:t>рованной электронной подписи).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Телефон «горячей» линии Отделения: 8(800)6000-335.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ms Rmn" w:hAnsi="Tms Rmn" w:cs="Tms Rmn"/>
          <w:color w:val="000000"/>
          <w:sz w:val="24"/>
          <w:szCs w:val="24"/>
        </w:rPr>
      </w:pPr>
      <w:r>
        <w:rPr/>
      </w:r>
    </w:p>
    <w:sectPr>
      <w:headerReference w:type="default" r:id="rId3"/>
      <w:type w:val="nextPage"/>
      <w:pgSz w:w="11906" w:h="16838"/>
      <w:pgMar w:left="1701" w:right="850" w:header="708" w:top="765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ms Rmn">
    <w:altName w:val="Times New Roman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51a09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51a09"/>
    <w:rPr/>
  </w:style>
  <w:style w:type="character" w:styleId="Style16">
    <w:name w:val="Интернет-ссылка"/>
    <w:rsid w:val="005703ad"/>
    <w:rPr>
      <w:color w:val="0000FF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4"/>
    <w:uiPriority w:val="99"/>
    <w:unhideWhenUsed/>
    <w:rsid w:val="00751a0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6"/>
    <w:uiPriority w:val="99"/>
    <w:unhideWhenUsed/>
    <w:rsid w:val="00751a0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0c4ae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5703ad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8d0b6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5703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1B857-AB46-4EE4-BBD0-037010CA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Application>LibreOffice/6.4.2.2$Windows_X86_64 LibreOffice_project/4e471d8c02c9c90f512f7f9ead8875b57fcb1ec3</Application>
  <Pages>1</Pages>
  <Words>247</Words>
  <Characters>1708</Characters>
  <CharactersWithSpaces>1957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2019-01-15T23:07:00Z</dcterms:created>
  <dc:creator>Голубничая Анна Федоровна</dc:creator>
  <dc:description/>
  <dc:language>ru-RU</dc:language>
  <cp:lastModifiedBy/>
  <cp:lastPrinted>2020-12-04T01:26:00Z</cp:lastPrinted>
  <dcterms:modified xsi:type="dcterms:W3CDTF">2020-12-14T14:05:15Z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