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Большинство услуг Пенсионного фонда можно получить через личный кабинет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ление Пенсионного фонда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Чугуевскому району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Приморско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кра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коронавирусной инфекцией.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Обратиться практически за любой услугой ПФР сегодня можно через личный кабинет </w:t>
      </w:r>
      <w:hyperlink r:id="rId2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на сайте ПФР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или </w:t>
      </w:r>
      <w:hyperlink r:id="rId3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>
      <w:pPr>
        <w:pStyle w:val="Normal"/>
        <w:spacing w:lineRule="atLeast" w:line="20" w:beforeAutospacing="1" w:afterAutospacing="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Пенсионеры и 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>
      <w:pPr>
        <w:pStyle w:val="Normal"/>
        <w:spacing w:lineRule="atLeast" w:line="20" w:beforeAutospacing="1" w:afterAutospacing="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>
      <w:pPr>
        <w:pStyle w:val="Normal"/>
        <w:spacing w:lineRule="atLeast" w:line="20" w:beforeAutospacing="1" w:afterAutospacing="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лица законного представителя: родителя, усыновителя, опекуна или попечителя.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4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онлайн-приемную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Оперативная информация предоставляется по справочному телефону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ления Пенсионного фонда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Чугуевскому району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Приморско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кра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 8 423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1976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Контактную информацию об  управлениях ПФР в городах и районах Приморского края можно найти в верхней части сайта ПФР в разделе «Контакты региона», предварительно выбрав необходимое наименование У(О)ПФР, или зайти по ссылке: (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ttp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://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pfrf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/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branches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/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primorye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/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contacts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/).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Если все же необходимо посетить клиентскую службу территориального органа ПФР, лучше воспользоваться </w:t>
      </w:r>
      <w:hyperlink r:id="rId5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сервисом предварительной записи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>
      <w:pPr>
        <w:pStyle w:val="Normal"/>
        <w:spacing w:lineRule="atLeast" w:line="2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Берегите себя, своих близких и будьте здоровы!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appeal" TargetMode="External"/><Relationship Id="rId5" Type="http://schemas.openxmlformats.org/officeDocument/2006/relationships/hyperlink" Target="https://es.pfrf.ru/zn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1</Pages>
  <Words>333</Words>
  <Characters>2305</Characters>
  <CharactersWithSpaces>2629</CharactersWithSpaces>
  <Paragraphs>10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2020-03-20T03:35:00Z</dcterms:created>
  <dc:creator>Храмцова Юлия Алексеевна</dc:creator>
  <dc:description/>
  <dc:language>ru-RU</dc:language>
  <cp:lastModifiedBy/>
  <cp:lastPrinted>2020-03-23T11:15:29Z</cp:lastPrinted>
  <dcterms:modified xsi:type="dcterms:W3CDTF">2020-03-23T11:15:32Z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Пенсионнй фонд Российской Федерации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