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D3" w:rsidRDefault="00F965D3" w:rsidP="00F965D3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0001F257" wp14:editId="65BAB637">
            <wp:simplePos x="0" y="0"/>
            <wp:positionH relativeFrom="column">
              <wp:posOffset>2506345</wp:posOffset>
            </wp:positionH>
            <wp:positionV relativeFrom="paragraph">
              <wp:posOffset>-474345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D3" w:rsidRDefault="00F965D3" w:rsidP="00F965D3">
      <w:pPr>
        <w:jc w:val="center"/>
      </w:pPr>
    </w:p>
    <w:p w:rsidR="00F965D3" w:rsidRDefault="00F965D3" w:rsidP="00F965D3">
      <w:pPr>
        <w:jc w:val="center"/>
      </w:pPr>
    </w:p>
    <w:p w:rsidR="00F965D3" w:rsidRDefault="00F965D3" w:rsidP="00F965D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965D3" w:rsidRDefault="00F965D3" w:rsidP="00F965D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965D3" w:rsidRDefault="00F965D3" w:rsidP="00F965D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965D3" w:rsidRDefault="00F965D3" w:rsidP="00F965D3">
      <w:pPr>
        <w:tabs>
          <w:tab w:val="left" w:pos="0"/>
        </w:tabs>
        <w:rPr>
          <w:sz w:val="32"/>
        </w:rPr>
      </w:pPr>
    </w:p>
    <w:p w:rsidR="00F965D3" w:rsidRDefault="00F965D3" w:rsidP="00F965D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965D3" w:rsidRPr="00DD2CE7" w:rsidRDefault="00F965D3" w:rsidP="00F965D3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2086"/>
        <w:gridCol w:w="3134"/>
        <w:gridCol w:w="1080"/>
      </w:tblGrid>
      <w:tr w:rsidR="00F965D3" w:rsidRPr="00DD2CE7" w:rsidTr="001836CB">
        <w:trPr>
          <w:trHeight w:val="360"/>
        </w:trPr>
        <w:tc>
          <w:tcPr>
            <w:tcW w:w="2700" w:type="dxa"/>
          </w:tcPr>
          <w:p w:rsidR="00F965D3" w:rsidRPr="00DD2CE7" w:rsidRDefault="00F965D3" w:rsidP="00A858A6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 w:rsidR="00A858A6">
              <w:rPr>
                <w:sz w:val="26"/>
                <w:szCs w:val="26"/>
                <w:u w:val="single"/>
              </w:rPr>
              <w:t>28.11.2014г.</w:t>
            </w:r>
          </w:p>
        </w:tc>
        <w:tc>
          <w:tcPr>
            <w:tcW w:w="5220" w:type="dxa"/>
            <w:gridSpan w:val="2"/>
          </w:tcPr>
          <w:p w:rsidR="00F965D3" w:rsidRPr="00DD2CE7" w:rsidRDefault="00F965D3" w:rsidP="001836C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965D3" w:rsidRPr="00DD2CE7" w:rsidRDefault="00F965D3" w:rsidP="001836CB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>№</w:t>
            </w:r>
            <w:r w:rsidR="00A858A6">
              <w:rPr>
                <w:sz w:val="26"/>
                <w:szCs w:val="26"/>
              </w:rPr>
              <w:t xml:space="preserve"> </w:t>
            </w:r>
            <w:r w:rsidR="00A858A6">
              <w:rPr>
                <w:sz w:val="26"/>
                <w:szCs w:val="26"/>
                <w:u w:val="single"/>
              </w:rPr>
              <w:t>475</w:t>
            </w:r>
            <w:r w:rsidRPr="00DD2CE7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F965D3" w:rsidRPr="00DD2CE7" w:rsidTr="001052D0">
        <w:trPr>
          <w:gridAfter w:val="2"/>
          <w:wAfter w:w="4214" w:type="dxa"/>
          <w:trHeight w:val="627"/>
        </w:trPr>
        <w:tc>
          <w:tcPr>
            <w:tcW w:w="4786" w:type="dxa"/>
            <w:gridSpan w:val="2"/>
          </w:tcPr>
          <w:p w:rsidR="00F965D3" w:rsidRPr="00655F40" w:rsidRDefault="00F965D3" w:rsidP="001052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</w:t>
            </w:r>
            <w:r w:rsidR="00A858A6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Методики </w:t>
            </w:r>
            <w:r w:rsidRPr="00E74AA0">
              <w:rPr>
                <w:b/>
                <w:sz w:val="26"/>
                <w:szCs w:val="26"/>
              </w:rPr>
              <w:t>расчета платежей за пользование жилым п</w:t>
            </w:r>
            <w:r w:rsidRPr="00E74AA0">
              <w:rPr>
                <w:b/>
                <w:sz w:val="26"/>
                <w:szCs w:val="26"/>
              </w:rPr>
              <w:t>о</w:t>
            </w:r>
            <w:r w:rsidRPr="00E74AA0">
              <w:rPr>
                <w:b/>
                <w:sz w:val="26"/>
                <w:szCs w:val="26"/>
              </w:rPr>
              <w:t>мещением (платы за наем) для нан</w:t>
            </w:r>
            <w:r w:rsidRPr="00E74AA0">
              <w:rPr>
                <w:b/>
                <w:sz w:val="26"/>
                <w:szCs w:val="26"/>
              </w:rPr>
              <w:t>и</w:t>
            </w:r>
            <w:r w:rsidRPr="00E74AA0">
              <w:rPr>
                <w:b/>
                <w:sz w:val="26"/>
                <w:szCs w:val="26"/>
              </w:rPr>
              <w:t>мателей жилых помещений по дог</w:t>
            </w:r>
            <w:r w:rsidRPr="00E74AA0">
              <w:rPr>
                <w:b/>
                <w:sz w:val="26"/>
                <w:szCs w:val="26"/>
              </w:rPr>
              <w:t>о</w:t>
            </w:r>
            <w:r w:rsidRPr="00E74AA0">
              <w:rPr>
                <w:b/>
                <w:sz w:val="26"/>
                <w:szCs w:val="26"/>
              </w:rPr>
              <w:t>ворам социального найма и догов</w:t>
            </w:r>
            <w:r w:rsidRPr="00E74AA0">
              <w:rPr>
                <w:b/>
                <w:sz w:val="26"/>
                <w:szCs w:val="26"/>
              </w:rPr>
              <w:t>о</w:t>
            </w:r>
            <w:r w:rsidRPr="00E74AA0">
              <w:rPr>
                <w:b/>
                <w:sz w:val="26"/>
                <w:szCs w:val="26"/>
              </w:rPr>
              <w:t>рам найма жилых помещений мун</w:t>
            </w:r>
            <w:r w:rsidRPr="00E74AA0">
              <w:rPr>
                <w:b/>
                <w:sz w:val="26"/>
                <w:szCs w:val="26"/>
              </w:rPr>
              <w:t>и</w:t>
            </w:r>
            <w:r w:rsidRPr="00E74AA0">
              <w:rPr>
                <w:b/>
                <w:sz w:val="26"/>
                <w:szCs w:val="26"/>
              </w:rPr>
              <w:t>ципального жилищного фонда Чуг</w:t>
            </w:r>
            <w:r w:rsidRPr="00E74AA0">
              <w:rPr>
                <w:b/>
                <w:sz w:val="26"/>
                <w:szCs w:val="26"/>
              </w:rPr>
              <w:t>у</w:t>
            </w:r>
            <w:r w:rsidRPr="00E74AA0">
              <w:rPr>
                <w:b/>
                <w:sz w:val="26"/>
                <w:szCs w:val="26"/>
              </w:rPr>
              <w:t xml:space="preserve">евского </w:t>
            </w:r>
            <w:r>
              <w:rPr>
                <w:b/>
                <w:sz w:val="26"/>
                <w:szCs w:val="26"/>
              </w:rPr>
              <w:t>муниципального района</w:t>
            </w:r>
            <w:r w:rsidR="00A858A6">
              <w:rPr>
                <w:b/>
                <w:sz w:val="26"/>
                <w:szCs w:val="26"/>
              </w:rPr>
              <w:t>»</w:t>
            </w:r>
          </w:p>
        </w:tc>
      </w:tr>
    </w:tbl>
    <w:p w:rsidR="00F965D3" w:rsidRDefault="00F965D3" w:rsidP="00F965D3">
      <w:pPr>
        <w:rPr>
          <w:sz w:val="26"/>
          <w:szCs w:val="26"/>
        </w:rPr>
      </w:pPr>
    </w:p>
    <w:p w:rsidR="00F965D3" w:rsidRDefault="00F965D3" w:rsidP="00F965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</w:t>
      </w:r>
      <w:r w:rsidRPr="002512A0">
        <w:rPr>
          <w:sz w:val="26"/>
          <w:szCs w:val="26"/>
        </w:rPr>
        <w:t xml:space="preserve"> соответствии с Федеральным </w:t>
      </w:r>
      <w:hyperlink r:id="rId7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0F0EC9">
          <w:rPr>
            <w:sz w:val="26"/>
            <w:szCs w:val="26"/>
          </w:rPr>
          <w:t>законом</w:t>
        </w:r>
      </w:hyperlink>
      <w:r w:rsidRPr="002512A0">
        <w:rPr>
          <w:sz w:val="26"/>
          <w:szCs w:val="26"/>
        </w:rPr>
        <w:t xml:space="preserve"> от 06</w:t>
      </w:r>
      <w:r>
        <w:rPr>
          <w:sz w:val="26"/>
          <w:szCs w:val="26"/>
        </w:rPr>
        <w:t xml:space="preserve"> октября </w:t>
      </w:r>
      <w:r w:rsidRPr="002512A0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 №</w:t>
      </w:r>
      <w:r w:rsidRPr="002512A0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2512A0">
        <w:rPr>
          <w:sz w:val="26"/>
          <w:szCs w:val="26"/>
        </w:rPr>
        <w:t>Об общих принципах организации местного самоуправления в Российской Фед</w:t>
      </w:r>
      <w:r w:rsidRPr="002512A0">
        <w:rPr>
          <w:sz w:val="26"/>
          <w:szCs w:val="26"/>
        </w:rPr>
        <w:t>е</w:t>
      </w:r>
      <w:r>
        <w:rPr>
          <w:sz w:val="26"/>
          <w:szCs w:val="26"/>
        </w:rPr>
        <w:t xml:space="preserve">рации», на основании статьи 16 Устава Чугуевского муниципального района, Дума Чугуевского муниципального района </w:t>
      </w:r>
    </w:p>
    <w:p w:rsidR="00F965D3" w:rsidRDefault="00F965D3" w:rsidP="00F965D3">
      <w:pPr>
        <w:spacing w:line="360" w:lineRule="auto"/>
        <w:jc w:val="both"/>
        <w:rPr>
          <w:sz w:val="26"/>
          <w:szCs w:val="26"/>
        </w:rPr>
      </w:pPr>
    </w:p>
    <w:p w:rsidR="00F965D3" w:rsidRDefault="00F965D3" w:rsidP="00F965D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F965D3" w:rsidRDefault="00F965D3" w:rsidP="00F965D3">
      <w:pPr>
        <w:spacing w:line="360" w:lineRule="auto"/>
        <w:jc w:val="both"/>
        <w:rPr>
          <w:sz w:val="26"/>
          <w:szCs w:val="26"/>
        </w:rPr>
      </w:pPr>
    </w:p>
    <w:p w:rsidR="007C3E47" w:rsidRPr="00AA54B7" w:rsidRDefault="00F965D3" w:rsidP="007C3E47">
      <w:pPr>
        <w:pStyle w:val="1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7C3E47" w:rsidRPr="00AA54B7">
        <w:rPr>
          <w:sz w:val="26"/>
          <w:szCs w:val="26"/>
        </w:rPr>
        <w:t xml:space="preserve">1. </w:t>
      </w:r>
      <w:r w:rsidR="00E0755C">
        <w:rPr>
          <w:sz w:val="26"/>
          <w:szCs w:val="26"/>
        </w:rPr>
        <w:t>Утвердить</w:t>
      </w:r>
      <w:r w:rsidR="007C3E47" w:rsidRPr="00AA54B7">
        <w:rPr>
          <w:sz w:val="26"/>
          <w:szCs w:val="26"/>
        </w:rPr>
        <w:t xml:space="preserve"> </w:t>
      </w:r>
      <w:r w:rsidR="00FC272D">
        <w:rPr>
          <w:b/>
          <w:sz w:val="26"/>
          <w:szCs w:val="26"/>
        </w:rPr>
        <w:t>«</w:t>
      </w:r>
      <w:r w:rsidR="00A858A6">
        <w:rPr>
          <w:b/>
          <w:sz w:val="26"/>
          <w:szCs w:val="26"/>
        </w:rPr>
        <w:t>Методик</w:t>
      </w:r>
      <w:r w:rsidR="00611E54">
        <w:rPr>
          <w:b/>
          <w:sz w:val="26"/>
          <w:szCs w:val="26"/>
        </w:rPr>
        <w:t>у</w:t>
      </w:r>
      <w:r w:rsidR="00A858A6">
        <w:rPr>
          <w:b/>
          <w:sz w:val="26"/>
          <w:szCs w:val="26"/>
        </w:rPr>
        <w:t xml:space="preserve"> </w:t>
      </w:r>
      <w:r w:rsidR="00A858A6" w:rsidRPr="00E74AA0">
        <w:rPr>
          <w:b/>
          <w:sz w:val="26"/>
          <w:szCs w:val="26"/>
        </w:rPr>
        <w:t>расчета платежей за пользование жилым пом</w:t>
      </w:r>
      <w:r w:rsidR="00A858A6" w:rsidRPr="00E74AA0">
        <w:rPr>
          <w:b/>
          <w:sz w:val="26"/>
          <w:szCs w:val="26"/>
        </w:rPr>
        <w:t>е</w:t>
      </w:r>
      <w:r w:rsidR="00A858A6" w:rsidRPr="00E74AA0">
        <w:rPr>
          <w:b/>
          <w:sz w:val="26"/>
          <w:szCs w:val="26"/>
        </w:rPr>
        <w:t>щением (платы за наем) для нанимателей жилых помещений по договорам с</w:t>
      </w:r>
      <w:r w:rsidR="00A858A6" w:rsidRPr="00E74AA0">
        <w:rPr>
          <w:b/>
          <w:sz w:val="26"/>
          <w:szCs w:val="26"/>
        </w:rPr>
        <w:t>о</w:t>
      </w:r>
      <w:r w:rsidR="00A858A6" w:rsidRPr="00E74AA0">
        <w:rPr>
          <w:b/>
          <w:sz w:val="26"/>
          <w:szCs w:val="26"/>
        </w:rPr>
        <w:t>циального найма и договорам найма жилых помещений муниципального ж</w:t>
      </w:r>
      <w:r w:rsidR="00A858A6" w:rsidRPr="00E74AA0">
        <w:rPr>
          <w:b/>
          <w:sz w:val="26"/>
          <w:szCs w:val="26"/>
        </w:rPr>
        <w:t>и</w:t>
      </w:r>
      <w:r w:rsidR="00A858A6" w:rsidRPr="00E74AA0">
        <w:rPr>
          <w:b/>
          <w:sz w:val="26"/>
          <w:szCs w:val="26"/>
        </w:rPr>
        <w:t xml:space="preserve">лищного фонда Чугуевского </w:t>
      </w:r>
      <w:r w:rsidR="00A858A6">
        <w:rPr>
          <w:b/>
          <w:sz w:val="26"/>
          <w:szCs w:val="26"/>
        </w:rPr>
        <w:t>муниципального района»</w:t>
      </w:r>
      <w:r w:rsidR="007C3E47" w:rsidRPr="00AA54B7">
        <w:rPr>
          <w:sz w:val="26"/>
          <w:szCs w:val="26"/>
        </w:rPr>
        <w:t>.</w:t>
      </w:r>
    </w:p>
    <w:p w:rsidR="007C3E47" w:rsidRPr="00AA54B7" w:rsidRDefault="007C3E47" w:rsidP="007C3E47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p w:rsidR="00A21B8B" w:rsidRDefault="00A21B8B" w:rsidP="007C3E47">
      <w:pPr>
        <w:spacing w:line="360" w:lineRule="auto"/>
        <w:jc w:val="both"/>
        <w:rPr>
          <w:sz w:val="26"/>
          <w:szCs w:val="26"/>
        </w:rPr>
      </w:pPr>
    </w:p>
    <w:p w:rsidR="00A21B8B" w:rsidRDefault="00A21B8B" w:rsidP="007C3E47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04089" w:rsidTr="00833041">
        <w:trPr>
          <w:trHeight w:val="540"/>
        </w:trPr>
        <w:tc>
          <w:tcPr>
            <w:tcW w:w="4500" w:type="dxa"/>
          </w:tcPr>
          <w:p w:rsidR="00C04089" w:rsidRDefault="00C04089" w:rsidP="0083304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C04089" w:rsidRDefault="00C04089" w:rsidP="0083304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C04089" w:rsidRDefault="00C04089" w:rsidP="00833041">
            <w:pPr>
              <w:jc w:val="center"/>
            </w:pPr>
          </w:p>
          <w:p w:rsidR="00C04089" w:rsidRDefault="00C04089" w:rsidP="0083304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C04089" w:rsidRDefault="00C0408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04089" w:rsidRDefault="00C0408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F965D3" w:rsidRDefault="00F965D3" w:rsidP="00F965D3">
      <w:pPr>
        <w:jc w:val="both"/>
        <w:rPr>
          <w:sz w:val="26"/>
          <w:szCs w:val="26"/>
        </w:rPr>
      </w:pPr>
    </w:p>
    <w:p w:rsidR="00F965D3" w:rsidRDefault="00F965D3" w:rsidP="00F965D3">
      <w:pPr>
        <w:jc w:val="center"/>
      </w:pPr>
    </w:p>
    <w:p w:rsidR="00F965D3" w:rsidRDefault="00216767" w:rsidP="00F965D3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4C50C85C" wp14:editId="52235A8C">
            <wp:simplePos x="0" y="0"/>
            <wp:positionH relativeFrom="column">
              <wp:posOffset>2512695</wp:posOffset>
            </wp:positionH>
            <wp:positionV relativeFrom="paragraph">
              <wp:posOffset>-254635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5D3" w:rsidRDefault="00F965D3" w:rsidP="00F965D3">
      <w:pPr>
        <w:jc w:val="center"/>
      </w:pPr>
    </w:p>
    <w:p w:rsidR="00216767" w:rsidRDefault="00216767" w:rsidP="00F965D3">
      <w:pPr>
        <w:pStyle w:val="a3"/>
        <w:tabs>
          <w:tab w:val="left" w:pos="0"/>
        </w:tabs>
        <w:rPr>
          <w:sz w:val="52"/>
        </w:rPr>
      </w:pPr>
    </w:p>
    <w:p w:rsidR="00F965D3" w:rsidRDefault="00F965D3" w:rsidP="00F965D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965D3" w:rsidRDefault="00F965D3" w:rsidP="00F965D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965D3" w:rsidRDefault="00F965D3" w:rsidP="00F965D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A858A6" w:rsidRDefault="00A858A6" w:rsidP="00F965D3">
      <w:pPr>
        <w:pStyle w:val="a3"/>
        <w:tabs>
          <w:tab w:val="left" w:pos="0"/>
        </w:tabs>
        <w:rPr>
          <w:sz w:val="48"/>
        </w:rPr>
      </w:pPr>
    </w:p>
    <w:p w:rsidR="00F965D3" w:rsidRDefault="00F965D3" w:rsidP="00F965D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Y="314"/>
        <w:tblW w:w="0" w:type="auto"/>
        <w:tblLook w:val="0000" w:firstRow="0" w:lastRow="0" w:firstColumn="0" w:lastColumn="0" w:noHBand="0" w:noVBand="0"/>
      </w:tblPr>
      <w:tblGrid>
        <w:gridCol w:w="4786"/>
      </w:tblGrid>
      <w:tr w:rsidR="00F965D3" w:rsidRPr="001052D0" w:rsidTr="001052D0">
        <w:trPr>
          <w:trHeight w:val="1676"/>
        </w:trPr>
        <w:tc>
          <w:tcPr>
            <w:tcW w:w="4786" w:type="dxa"/>
          </w:tcPr>
          <w:p w:rsidR="00F965D3" w:rsidRPr="001052D0" w:rsidRDefault="001052D0" w:rsidP="00E0755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Методик</w:t>
            </w:r>
            <w:r w:rsidR="00E0755C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расчета платежей за пол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ь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зование жилым помещением (платы за наем) для нанимателей жилых п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мещений по договорам социального найма и договорам найма жилых п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мещений муниципального жилищн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го фонда Чугуевского муниципальн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1052D0">
              <w:rPr>
                <w:rFonts w:ascii="Times New Roman" w:hAnsi="Times New Roman" w:cs="Times New Roman"/>
                <w:b/>
                <w:sz w:val="26"/>
                <w:szCs w:val="26"/>
              </w:rPr>
              <w:t>го района</w:t>
            </w:r>
          </w:p>
        </w:tc>
      </w:tr>
    </w:tbl>
    <w:p w:rsidR="00F965D3" w:rsidRPr="000A5478" w:rsidRDefault="00F965D3" w:rsidP="00F965D3">
      <w:pPr>
        <w:rPr>
          <w:b/>
        </w:rPr>
      </w:pPr>
    </w:p>
    <w:p w:rsidR="00F965D3" w:rsidRPr="000A5478" w:rsidRDefault="00F965D3" w:rsidP="00F965D3">
      <w:pPr>
        <w:rPr>
          <w:b/>
        </w:rPr>
      </w:pPr>
    </w:p>
    <w:p w:rsidR="00F965D3" w:rsidRPr="000A5478" w:rsidRDefault="00F965D3" w:rsidP="00F965D3">
      <w:pPr>
        <w:rPr>
          <w:b/>
        </w:rPr>
      </w:pPr>
    </w:p>
    <w:p w:rsidR="00F965D3" w:rsidRPr="000A5478" w:rsidRDefault="00F965D3" w:rsidP="00F965D3">
      <w:pPr>
        <w:rPr>
          <w:b/>
        </w:rPr>
      </w:pPr>
    </w:p>
    <w:p w:rsidR="00F965D3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F965D3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F965D3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F965D3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F965D3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1052D0" w:rsidRDefault="001052D0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</w:p>
    <w:p w:rsidR="00F965D3" w:rsidRPr="00E850D7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E850D7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F965D3" w:rsidRPr="00E850D7" w:rsidRDefault="00F965D3" w:rsidP="00F965D3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E850D7">
        <w:rPr>
          <w:rFonts w:ascii="Times New Roman" w:hAnsi="Times New Roman"/>
          <w:b/>
          <w:sz w:val="26"/>
          <w:szCs w:val="26"/>
        </w:rPr>
        <w:t>«</w:t>
      </w:r>
      <w:r w:rsidR="00A858A6">
        <w:rPr>
          <w:rFonts w:ascii="Times New Roman" w:hAnsi="Times New Roman"/>
          <w:b/>
          <w:sz w:val="26"/>
          <w:szCs w:val="26"/>
        </w:rPr>
        <w:t>28</w:t>
      </w:r>
      <w:r w:rsidRPr="00E850D7">
        <w:rPr>
          <w:rFonts w:ascii="Times New Roman" w:hAnsi="Times New Roman"/>
          <w:b/>
          <w:sz w:val="26"/>
          <w:szCs w:val="26"/>
        </w:rPr>
        <w:t>»</w:t>
      </w:r>
      <w:r w:rsidR="00A858A6">
        <w:rPr>
          <w:rFonts w:ascii="Times New Roman" w:hAnsi="Times New Roman"/>
          <w:b/>
          <w:sz w:val="26"/>
          <w:szCs w:val="26"/>
        </w:rPr>
        <w:t xml:space="preserve"> ноября </w:t>
      </w:r>
      <w:r w:rsidRPr="00E850D7">
        <w:rPr>
          <w:rFonts w:ascii="Times New Roman" w:hAnsi="Times New Roman"/>
          <w:b/>
          <w:sz w:val="26"/>
          <w:szCs w:val="26"/>
        </w:rPr>
        <w:t>2014 года</w:t>
      </w:r>
    </w:p>
    <w:p w:rsidR="00F965D3" w:rsidRDefault="00F965D3" w:rsidP="00F965D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052D0" w:rsidRDefault="001052D0" w:rsidP="00F965D3">
      <w:pPr>
        <w:jc w:val="center"/>
        <w:rPr>
          <w:b/>
          <w:sz w:val="26"/>
          <w:szCs w:val="26"/>
        </w:rPr>
      </w:pPr>
    </w:p>
    <w:p w:rsidR="001052D0" w:rsidRDefault="001052D0" w:rsidP="00A858A6">
      <w:pPr>
        <w:spacing w:line="360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1. </w:t>
      </w:r>
    </w:p>
    <w:p w:rsidR="001052D0" w:rsidRDefault="001052D0" w:rsidP="00A858A6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052D0">
        <w:rPr>
          <w:sz w:val="26"/>
          <w:szCs w:val="26"/>
        </w:rPr>
        <w:t>Утвердить  Методик</w:t>
      </w:r>
      <w:r>
        <w:rPr>
          <w:sz w:val="26"/>
          <w:szCs w:val="26"/>
        </w:rPr>
        <w:t>у</w:t>
      </w:r>
      <w:r w:rsidRPr="001052D0">
        <w:rPr>
          <w:sz w:val="26"/>
          <w:szCs w:val="26"/>
        </w:rPr>
        <w:t xml:space="preserve"> расчета платежей за пользование жилым помещением (платы за наем) для нанимателей жилых помещений по договорам социального на</w:t>
      </w:r>
      <w:r w:rsidRPr="001052D0">
        <w:rPr>
          <w:sz w:val="26"/>
          <w:szCs w:val="26"/>
        </w:rPr>
        <w:t>й</w:t>
      </w:r>
      <w:r w:rsidRPr="001052D0">
        <w:rPr>
          <w:sz w:val="26"/>
          <w:szCs w:val="26"/>
        </w:rPr>
        <w:t>ма и договорам найма жилых помещений муниципального жилищного фонда Чуг</w:t>
      </w:r>
      <w:r w:rsidRPr="001052D0">
        <w:rPr>
          <w:sz w:val="26"/>
          <w:szCs w:val="26"/>
        </w:rPr>
        <w:t>у</w:t>
      </w:r>
      <w:r w:rsidRPr="001052D0">
        <w:rPr>
          <w:sz w:val="26"/>
          <w:szCs w:val="26"/>
        </w:rPr>
        <w:t>евского муниципального района</w:t>
      </w:r>
      <w:r>
        <w:rPr>
          <w:sz w:val="26"/>
          <w:szCs w:val="26"/>
        </w:rPr>
        <w:t xml:space="preserve"> (прилагается).</w:t>
      </w:r>
    </w:p>
    <w:p w:rsidR="001052D0" w:rsidRDefault="001052D0" w:rsidP="00A858A6">
      <w:pPr>
        <w:spacing w:line="360" w:lineRule="auto"/>
        <w:jc w:val="both"/>
        <w:rPr>
          <w:sz w:val="26"/>
          <w:szCs w:val="26"/>
        </w:rPr>
      </w:pPr>
    </w:p>
    <w:p w:rsidR="001052D0" w:rsidRPr="00B96714" w:rsidRDefault="001052D0" w:rsidP="00A858A6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96714">
        <w:rPr>
          <w:b/>
          <w:sz w:val="26"/>
          <w:szCs w:val="26"/>
        </w:rPr>
        <w:t>Статья 2</w:t>
      </w:r>
      <w:r w:rsidR="00B96714">
        <w:rPr>
          <w:b/>
          <w:sz w:val="26"/>
          <w:szCs w:val="26"/>
        </w:rPr>
        <w:t>.</w:t>
      </w:r>
    </w:p>
    <w:p w:rsidR="001052D0" w:rsidRDefault="00B96714" w:rsidP="00A858A6">
      <w:pPr>
        <w:spacing w:line="360" w:lineRule="auto"/>
        <w:jc w:val="both"/>
        <w:rPr>
          <w:b/>
          <w:sz w:val="26"/>
          <w:szCs w:val="26"/>
        </w:rPr>
      </w:pPr>
      <w:r w:rsidRPr="00B96714">
        <w:rPr>
          <w:sz w:val="26"/>
          <w:szCs w:val="26"/>
        </w:rPr>
        <w:tab/>
        <w:t xml:space="preserve">Настоящее решение вступает в силу со дня его </w:t>
      </w:r>
      <w:r w:rsidR="000573FD">
        <w:rPr>
          <w:sz w:val="26"/>
          <w:szCs w:val="26"/>
        </w:rPr>
        <w:t xml:space="preserve">принятия и подлежит </w:t>
      </w:r>
      <w:r w:rsidRPr="00B96714">
        <w:rPr>
          <w:sz w:val="26"/>
          <w:szCs w:val="26"/>
        </w:rPr>
        <w:t>офиц</w:t>
      </w:r>
      <w:r w:rsidRPr="00B96714">
        <w:rPr>
          <w:sz w:val="26"/>
          <w:szCs w:val="26"/>
        </w:rPr>
        <w:t>и</w:t>
      </w:r>
      <w:r w:rsidRPr="00B96714">
        <w:rPr>
          <w:sz w:val="26"/>
          <w:szCs w:val="26"/>
        </w:rPr>
        <w:t>ально</w:t>
      </w:r>
      <w:r w:rsidR="000573FD">
        <w:rPr>
          <w:sz w:val="26"/>
          <w:szCs w:val="26"/>
        </w:rPr>
        <w:t>му</w:t>
      </w:r>
      <w:r w:rsidRPr="00B96714">
        <w:rPr>
          <w:sz w:val="26"/>
          <w:szCs w:val="26"/>
        </w:rPr>
        <w:t xml:space="preserve"> опубликовани</w:t>
      </w:r>
      <w:r w:rsidR="000573FD">
        <w:rPr>
          <w:sz w:val="26"/>
          <w:szCs w:val="26"/>
        </w:rPr>
        <w:t>ю</w:t>
      </w:r>
      <w:r>
        <w:rPr>
          <w:b/>
          <w:sz w:val="26"/>
          <w:szCs w:val="26"/>
        </w:rPr>
        <w:t>.</w:t>
      </w:r>
    </w:p>
    <w:p w:rsidR="00A21B8B" w:rsidRDefault="00A21B8B" w:rsidP="00A858A6">
      <w:pPr>
        <w:spacing w:line="360" w:lineRule="auto"/>
        <w:jc w:val="both"/>
        <w:rPr>
          <w:b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C04089" w:rsidTr="00833041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C04089" w:rsidRDefault="00C04089" w:rsidP="0083304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C04089" w:rsidRDefault="00C04089" w:rsidP="0083304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C04089" w:rsidRDefault="00C04089" w:rsidP="00833041">
            <w:pPr>
              <w:jc w:val="center"/>
              <w:rPr>
                <w:noProof/>
              </w:rPr>
            </w:pPr>
          </w:p>
          <w:p w:rsidR="00C04089" w:rsidRDefault="00C04089" w:rsidP="00833041">
            <w:pPr>
              <w:jc w:val="center"/>
            </w:pPr>
          </w:p>
          <w:p w:rsidR="00C04089" w:rsidRDefault="00C04089" w:rsidP="0083304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C04089" w:rsidRDefault="00C0408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C04089" w:rsidRDefault="00C04089" w:rsidP="0083304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B96714" w:rsidRPr="00A858A6" w:rsidRDefault="00C04089" w:rsidP="00B9671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58A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58A6" w:rsidRPr="00A858A6">
        <w:rPr>
          <w:rFonts w:ascii="Times New Roman" w:hAnsi="Times New Roman" w:cs="Times New Roman"/>
          <w:b/>
          <w:sz w:val="26"/>
          <w:szCs w:val="26"/>
          <w:u w:val="single"/>
        </w:rPr>
        <w:t>«28» ноября 2014 г.</w:t>
      </w:r>
    </w:p>
    <w:p w:rsidR="00A858A6" w:rsidRPr="00A858A6" w:rsidRDefault="00A21B8B" w:rsidP="00B9671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№ 475-</w:t>
      </w:r>
      <w:r w:rsidR="00A858A6" w:rsidRPr="00A858A6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</w:p>
    <w:p w:rsidR="001052D0" w:rsidRPr="00A858A6" w:rsidRDefault="001052D0" w:rsidP="00F965D3">
      <w:pPr>
        <w:jc w:val="center"/>
        <w:rPr>
          <w:b/>
          <w:sz w:val="26"/>
          <w:szCs w:val="26"/>
          <w:u w:val="single"/>
        </w:rPr>
      </w:pPr>
    </w:p>
    <w:p w:rsidR="001052D0" w:rsidRDefault="001052D0" w:rsidP="00F965D3">
      <w:pPr>
        <w:jc w:val="center"/>
        <w:rPr>
          <w:b/>
          <w:sz w:val="26"/>
          <w:szCs w:val="26"/>
        </w:rPr>
      </w:pPr>
    </w:p>
    <w:p w:rsidR="00A21B8B" w:rsidRDefault="00A21B8B" w:rsidP="00F965D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16767" w:rsidRDefault="00216767" w:rsidP="00F965D3">
      <w:pPr>
        <w:jc w:val="center"/>
        <w:rPr>
          <w:b/>
          <w:sz w:val="26"/>
          <w:szCs w:val="26"/>
        </w:rPr>
      </w:pPr>
    </w:p>
    <w:p w:rsidR="00216767" w:rsidRDefault="00216767" w:rsidP="00F965D3">
      <w:pPr>
        <w:jc w:val="center"/>
        <w:rPr>
          <w:b/>
          <w:sz w:val="26"/>
          <w:szCs w:val="26"/>
        </w:rPr>
      </w:pPr>
    </w:p>
    <w:p w:rsidR="00B96714" w:rsidRDefault="00B96714" w:rsidP="00B967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Приложение </w:t>
      </w:r>
    </w:p>
    <w:p w:rsidR="00B96714" w:rsidRDefault="00B96714" w:rsidP="00B967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решению </w:t>
      </w:r>
    </w:p>
    <w:p w:rsidR="00B96714" w:rsidRDefault="00B96714" w:rsidP="00B967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Чугуевского муниципального района </w:t>
      </w:r>
    </w:p>
    <w:p w:rsidR="00B96714" w:rsidRDefault="00B96714" w:rsidP="00B9671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6A0BB8">
        <w:rPr>
          <w:b/>
          <w:sz w:val="26"/>
          <w:szCs w:val="26"/>
        </w:rPr>
        <w:t xml:space="preserve">28.11.2014г. </w:t>
      </w:r>
      <w:r>
        <w:rPr>
          <w:b/>
          <w:sz w:val="26"/>
          <w:szCs w:val="26"/>
        </w:rPr>
        <w:t>№</w:t>
      </w:r>
      <w:r w:rsidR="006A0BB8">
        <w:rPr>
          <w:b/>
          <w:sz w:val="26"/>
          <w:szCs w:val="26"/>
        </w:rPr>
        <w:t xml:space="preserve"> 475-НПА</w:t>
      </w:r>
    </w:p>
    <w:p w:rsidR="00B96714" w:rsidRDefault="00B96714" w:rsidP="00F965D3">
      <w:pPr>
        <w:jc w:val="center"/>
        <w:rPr>
          <w:b/>
          <w:sz w:val="26"/>
          <w:szCs w:val="26"/>
        </w:rPr>
      </w:pPr>
    </w:p>
    <w:p w:rsidR="007C3E47" w:rsidRPr="00E74AA0" w:rsidRDefault="007C3E47" w:rsidP="007C3E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МЕТОДИКА</w:t>
      </w:r>
    </w:p>
    <w:p w:rsidR="007C3E47" w:rsidRPr="00E74AA0" w:rsidRDefault="007C3E47" w:rsidP="007C3E47">
      <w:pPr>
        <w:jc w:val="center"/>
        <w:rPr>
          <w:b/>
          <w:sz w:val="26"/>
          <w:szCs w:val="26"/>
        </w:rPr>
      </w:pPr>
      <w:r w:rsidRPr="00E74AA0">
        <w:rPr>
          <w:b/>
          <w:sz w:val="26"/>
          <w:szCs w:val="26"/>
        </w:rPr>
        <w:t xml:space="preserve">расчета платежей за пользование жилым помещением (платы за наем) </w:t>
      </w:r>
    </w:p>
    <w:p w:rsidR="007C3E47" w:rsidRPr="00E74AA0" w:rsidRDefault="007C3E47" w:rsidP="007C3E47">
      <w:pPr>
        <w:jc w:val="center"/>
        <w:rPr>
          <w:b/>
          <w:sz w:val="26"/>
          <w:szCs w:val="26"/>
        </w:rPr>
      </w:pPr>
      <w:r w:rsidRPr="00E74AA0">
        <w:rPr>
          <w:b/>
          <w:sz w:val="26"/>
          <w:szCs w:val="26"/>
        </w:rPr>
        <w:t xml:space="preserve">для нанимателей жилых помещений по договорам социального найма </w:t>
      </w:r>
    </w:p>
    <w:p w:rsidR="007C3E47" w:rsidRPr="00E74AA0" w:rsidRDefault="007C3E47" w:rsidP="007C3E47">
      <w:pPr>
        <w:jc w:val="center"/>
        <w:rPr>
          <w:b/>
          <w:sz w:val="26"/>
          <w:szCs w:val="26"/>
        </w:rPr>
      </w:pPr>
      <w:r w:rsidRPr="00E74AA0">
        <w:rPr>
          <w:b/>
          <w:sz w:val="26"/>
          <w:szCs w:val="26"/>
        </w:rPr>
        <w:t xml:space="preserve">и договорам найма жилых помещений муниципального жилищного фонда </w:t>
      </w:r>
    </w:p>
    <w:p w:rsidR="007C3E47" w:rsidRDefault="007C3E47" w:rsidP="007C3E47">
      <w:pPr>
        <w:jc w:val="center"/>
        <w:rPr>
          <w:b/>
          <w:sz w:val="26"/>
          <w:szCs w:val="26"/>
        </w:rPr>
      </w:pPr>
      <w:r w:rsidRPr="00E74AA0">
        <w:rPr>
          <w:b/>
          <w:sz w:val="26"/>
          <w:szCs w:val="26"/>
        </w:rPr>
        <w:t xml:space="preserve">Чугуевского </w:t>
      </w:r>
      <w:r>
        <w:rPr>
          <w:b/>
          <w:sz w:val="26"/>
          <w:szCs w:val="26"/>
        </w:rPr>
        <w:t>муниципального района</w:t>
      </w:r>
    </w:p>
    <w:p w:rsidR="007C3E47" w:rsidRPr="00873FAD" w:rsidRDefault="007C3E47" w:rsidP="007C3E47">
      <w:pPr>
        <w:jc w:val="center"/>
        <w:rPr>
          <w:sz w:val="26"/>
          <w:szCs w:val="26"/>
        </w:rPr>
      </w:pPr>
    </w:p>
    <w:p w:rsidR="007C3E47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sz w:val="26"/>
          <w:szCs w:val="26"/>
        </w:rPr>
        <w:t>1. Настоящая методика разработана в соответствии со статьей 156 Жилищного кодекса Российской Федерации, статьей 1</w:t>
      </w:r>
      <w:r>
        <w:rPr>
          <w:sz w:val="26"/>
          <w:szCs w:val="26"/>
        </w:rPr>
        <w:t>5</w:t>
      </w:r>
      <w:r w:rsidRPr="00873FAD">
        <w:rPr>
          <w:sz w:val="26"/>
          <w:szCs w:val="26"/>
        </w:rPr>
        <w:t xml:space="preserve"> Федерального закона от  </w:t>
      </w:r>
      <w:r w:rsidRPr="00873FAD">
        <w:rPr>
          <w:sz w:val="26"/>
          <w:szCs w:val="26"/>
        </w:rPr>
        <w:br/>
        <w:t>6 октября 2003 года №131-ФЗ "Об общих принципах организации местного сам</w:t>
      </w:r>
      <w:r w:rsidRPr="00873FAD">
        <w:rPr>
          <w:sz w:val="26"/>
          <w:szCs w:val="26"/>
        </w:rPr>
        <w:t>о</w:t>
      </w:r>
      <w:r w:rsidRPr="00873FAD">
        <w:rPr>
          <w:sz w:val="26"/>
          <w:szCs w:val="26"/>
        </w:rPr>
        <w:t xml:space="preserve">управления в Российской Федерации", </w:t>
      </w:r>
      <w:r>
        <w:rPr>
          <w:sz w:val="26"/>
          <w:szCs w:val="26"/>
        </w:rPr>
        <w:t>Гражданского кодекса  Российской Федер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ции, Методических указаний по расчету ставок платы за </w:t>
      </w:r>
      <w:proofErr w:type="gramStart"/>
      <w:r>
        <w:rPr>
          <w:sz w:val="26"/>
          <w:szCs w:val="26"/>
        </w:rPr>
        <w:t>найм и</w:t>
      </w:r>
      <w:proofErr w:type="gramEnd"/>
      <w:r>
        <w:rPr>
          <w:sz w:val="26"/>
          <w:szCs w:val="26"/>
        </w:rPr>
        <w:t xml:space="preserve"> отчислений на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>питальный ремонт жилых помещений, включаемых в ставку платы за содержание и ремонт жилья (техническое обслуживание), муниципального  и государственного жилищного фонда, утвержденных Министерством строительства Российской Фед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рации от 2 декабря 1996 года № 17-152</w:t>
      </w:r>
      <w:r w:rsidRPr="00873FAD">
        <w:rPr>
          <w:sz w:val="26"/>
          <w:szCs w:val="26"/>
        </w:rPr>
        <w:t xml:space="preserve"> и определяет порядок исчисления размера платы за пользование жилым помещением (платы за наем) для нанимателей жилых помещений по договорам социального найма и найма жилых помещений муниц</w:t>
      </w:r>
      <w:r w:rsidRPr="00873FAD">
        <w:rPr>
          <w:sz w:val="26"/>
          <w:szCs w:val="26"/>
        </w:rPr>
        <w:t>и</w:t>
      </w:r>
      <w:r w:rsidRPr="00873FAD">
        <w:rPr>
          <w:sz w:val="26"/>
          <w:szCs w:val="26"/>
        </w:rPr>
        <w:t xml:space="preserve">пального жилищного фонда Чугуевского </w:t>
      </w:r>
      <w:r>
        <w:rPr>
          <w:sz w:val="26"/>
          <w:szCs w:val="26"/>
        </w:rPr>
        <w:t>муниципального района</w:t>
      </w:r>
      <w:r w:rsidRPr="00873FAD">
        <w:rPr>
          <w:sz w:val="26"/>
          <w:szCs w:val="26"/>
        </w:rPr>
        <w:t>.</w:t>
      </w: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sz w:val="26"/>
          <w:szCs w:val="26"/>
        </w:rPr>
        <w:t>2. В данной методике используются следующие основные термины и понятия:</w:t>
      </w:r>
    </w:p>
    <w:p w:rsidR="007C3E47" w:rsidRPr="00873FAD" w:rsidRDefault="007C3E47" w:rsidP="007C3E47">
      <w:pPr>
        <w:ind w:firstLine="709"/>
        <w:jc w:val="both"/>
        <w:rPr>
          <w:rFonts w:eastAsia="TimesNewRoman"/>
          <w:sz w:val="26"/>
          <w:szCs w:val="26"/>
        </w:rPr>
      </w:pPr>
      <w:r w:rsidRPr="00873FAD"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П</w:t>
      </w:r>
      <w:r w:rsidRPr="00873FAD">
        <w:rPr>
          <w:rFonts w:eastAsia="TimesNewRoman"/>
          <w:sz w:val="26"/>
          <w:szCs w:val="26"/>
        </w:rPr>
        <w:t>лата за пользование жилым помещением (плата за наем) муниципальн</w:t>
      </w:r>
      <w:r w:rsidRPr="00873FAD">
        <w:rPr>
          <w:rFonts w:eastAsia="TimesNewRoman"/>
          <w:sz w:val="26"/>
          <w:szCs w:val="26"/>
        </w:rPr>
        <w:t>о</w:t>
      </w:r>
      <w:r w:rsidRPr="00873FAD">
        <w:rPr>
          <w:rFonts w:eastAsia="TimesNewRoman"/>
          <w:sz w:val="26"/>
          <w:szCs w:val="26"/>
        </w:rPr>
        <w:t>го жилищного фонда - составная часть платы за жилое помещение и коммунальные услуги, устанавливаемая в размере, который определяется в зависимости от качества и благоустройства жилого помещения, месторасположения дома, исходя из заним</w:t>
      </w:r>
      <w:r w:rsidRPr="00873FAD">
        <w:rPr>
          <w:rFonts w:eastAsia="TimesNewRoman"/>
          <w:sz w:val="26"/>
          <w:szCs w:val="26"/>
        </w:rPr>
        <w:t>а</w:t>
      </w:r>
      <w:r w:rsidRPr="00873FAD">
        <w:rPr>
          <w:rFonts w:eastAsia="TimesNewRoman"/>
          <w:sz w:val="26"/>
          <w:szCs w:val="26"/>
        </w:rPr>
        <w:t>емой общей площади (в отдельных комнатах в общежитиях, исходя из площади этих комнат) жилого помещения;</w:t>
      </w:r>
      <w:proofErr w:type="gramEnd"/>
    </w:p>
    <w:p w:rsidR="007C3E47" w:rsidRPr="00873FAD" w:rsidRDefault="007C3E47" w:rsidP="007C3E47">
      <w:pPr>
        <w:ind w:firstLine="709"/>
        <w:jc w:val="both"/>
        <w:rPr>
          <w:rFonts w:eastAsia="TimesNewRoman"/>
          <w:sz w:val="26"/>
          <w:szCs w:val="26"/>
        </w:rPr>
      </w:pPr>
      <w:r w:rsidRPr="00873FAD">
        <w:rPr>
          <w:rFonts w:eastAsia="TimesNewRoman"/>
          <w:sz w:val="26"/>
          <w:szCs w:val="26"/>
        </w:rPr>
        <w:t xml:space="preserve">2.2. </w:t>
      </w:r>
      <w:r>
        <w:rPr>
          <w:rFonts w:eastAsia="TimesNewRoman"/>
          <w:sz w:val="26"/>
          <w:szCs w:val="26"/>
        </w:rPr>
        <w:t>Б</w:t>
      </w:r>
      <w:r w:rsidRPr="00873FAD">
        <w:rPr>
          <w:rFonts w:eastAsia="TimesNewRoman"/>
          <w:sz w:val="26"/>
          <w:szCs w:val="26"/>
        </w:rPr>
        <w:t>лагоустройство жилого помещения - наличие в многоквартирном доме или жилом доме внутридомовых инженерных систем, позволяющих предоставлять коммунальные услуги и влияющих на размер платы за наем;</w:t>
      </w:r>
    </w:p>
    <w:p w:rsidR="007C3E47" w:rsidRPr="00873FAD" w:rsidRDefault="007C3E47" w:rsidP="007C3E47">
      <w:pPr>
        <w:ind w:firstLine="709"/>
        <w:jc w:val="both"/>
        <w:rPr>
          <w:rFonts w:eastAsia="TimesNewRoman"/>
          <w:sz w:val="26"/>
          <w:szCs w:val="26"/>
        </w:rPr>
      </w:pPr>
      <w:r w:rsidRPr="00873FAD">
        <w:rPr>
          <w:rFonts w:eastAsia="TimesNewRoman"/>
          <w:sz w:val="26"/>
          <w:szCs w:val="26"/>
        </w:rPr>
        <w:t xml:space="preserve">2.3. </w:t>
      </w:r>
      <w:r>
        <w:rPr>
          <w:rFonts w:eastAsia="TimesNewRoman"/>
          <w:sz w:val="26"/>
          <w:szCs w:val="26"/>
        </w:rPr>
        <w:t>К</w:t>
      </w:r>
      <w:r w:rsidRPr="00873FAD">
        <w:rPr>
          <w:rFonts w:eastAsia="TimesNewRoman"/>
          <w:sz w:val="26"/>
          <w:szCs w:val="26"/>
        </w:rPr>
        <w:t xml:space="preserve">ачество жилого помещения - совокупность свойств (в </w:t>
      </w:r>
      <w:proofErr w:type="spellStart"/>
      <w:r w:rsidRPr="00873FAD">
        <w:rPr>
          <w:rFonts w:eastAsia="TimesNewRoman"/>
          <w:sz w:val="26"/>
          <w:szCs w:val="26"/>
        </w:rPr>
        <w:t>т.ч</w:t>
      </w:r>
      <w:proofErr w:type="spellEnd"/>
      <w:r w:rsidRPr="00873FAD">
        <w:rPr>
          <w:rFonts w:eastAsia="TimesNewRoman"/>
          <w:sz w:val="26"/>
          <w:szCs w:val="26"/>
        </w:rPr>
        <w:t>. материал стен дома и его износ, этаж, степень благоустройства придомовой территории и др.), вл</w:t>
      </w:r>
      <w:r w:rsidRPr="00873FAD">
        <w:rPr>
          <w:rFonts w:eastAsia="TimesNewRoman"/>
          <w:sz w:val="26"/>
          <w:szCs w:val="26"/>
        </w:rPr>
        <w:t>и</w:t>
      </w:r>
      <w:r w:rsidRPr="00873FAD">
        <w:rPr>
          <w:rFonts w:eastAsia="TimesNewRoman"/>
          <w:sz w:val="26"/>
          <w:szCs w:val="26"/>
        </w:rPr>
        <w:t>яющих на размер платы за наем;</w:t>
      </w:r>
    </w:p>
    <w:p w:rsidR="007C3E47" w:rsidRDefault="007C3E47" w:rsidP="007C3E47">
      <w:pPr>
        <w:ind w:firstLine="709"/>
        <w:jc w:val="both"/>
        <w:rPr>
          <w:rFonts w:eastAsia="TimesNewRoman"/>
          <w:sz w:val="26"/>
          <w:szCs w:val="26"/>
        </w:rPr>
      </w:pPr>
      <w:r w:rsidRPr="00873FAD">
        <w:rPr>
          <w:rFonts w:eastAsia="TimesNewRoman"/>
          <w:sz w:val="26"/>
          <w:szCs w:val="26"/>
        </w:rPr>
        <w:t xml:space="preserve">2.4. </w:t>
      </w:r>
      <w:r>
        <w:rPr>
          <w:rFonts w:eastAsia="TimesNewRoman"/>
          <w:sz w:val="26"/>
          <w:szCs w:val="26"/>
        </w:rPr>
        <w:t>М</w:t>
      </w:r>
      <w:r w:rsidRPr="00873FAD">
        <w:rPr>
          <w:rFonts w:eastAsia="TimesNewRoman"/>
          <w:sz w:val="26"/>
          <w:szCs w:val="26"/>
        </w:rPr>
        <w:t>есторасположение дома - характеристика, определяемая близостью к центральной части города, транспортной доступностью, экологической обстановкой, наличием объ</w:t>
      </w:r>
      <w:r>
        <w:rPr>
          <w:rFonts w:eastAsia="TimesNewRoman"/>
          <w:sz w:val="26"/>
          <w:szCs w:val="26"/>
        </w:rPr>
        <w:t>ектов социальной инфраструктуры.</w:t>
      </w:r>
    </w:p>
    <w:p w:rsidR="007C3E47" w:rsidRPr="00873FAD" w:rsidRDefault="007C3E47" w:rsidP="007C3E47">
      <w:pPr>
        <w:ind w:firstLine="709"/>
        <w:jc w:val="both"/>
        <w:rPr>
          <w:rFonts w:eastAsia="TimesNewRoman"/>
          <w:sz w:val="26"/>
          <w:szCs w:val="26"/>
        </w:rPr>
      </w:pPr>
    </w:p>
    <w:p w:rsidR="007C3E47" w:rsidRDefault="007C3E47" w:rsidP="007C3E47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73FAD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873FAD">
        <w:rPr>
          <w:rFonts w:ascii="Times New Roman" w:hAnsi="Times New Roman"/>
          <w:sz w:val="26"/>
          <w:szCs w:val="26"/>
          <w:lang w:val="ru-RU"/>
        </w:rPr>
        <w:t>Размер платы за пользование жилым помещением для нанимателей жилых помещений по договорам социального найма и найма жилого помещения муниц</w:t>
      </w:r>
      <w:r w:rsidRPr="00873FAD">
        <w:rPr>
          <w:rFonts w:ascii="Times New Roman" w:hAnsi="Times New Roman"/>
          <w:sz w:val="26"/>
          <w:szCs w:val="26"/>
          <w:lang w:val="ru-RU"/>
        </w:rPr>
        <w:t>и</w:t>
      </w:r>
      <w:r w:rsidRPr="00873FAD">
        <w:rPr>
          <w:rFonts w:ascii="Times New Roman" w:hAnsi="Times New Roman"/>
          <w:sz w:val="26"/>
          <w:szCs w:val="26"/>
          <w:lang w:val="ru-RU"/>
        </w:rPr>
        <w:t>пального жилищного фонда определяется исходя из величины базовой ставки платы за один квадратный метр общей площади жилого помещения, передаваемого по д</w:t>
      </w:r>
      <w:r w:rsidRPr="00873FAD">
        <w:rPr>
          <w:rFonts w:ascii="Times New Roman" w:hAnsi="Times New Roman"/>
          <w:sz w:val="26"/>
          <w:szCs w:val="26"/>
          <w:lang w:val="ru-RU"/>
        </w:rPr>
        <w:t>о</w:t>
      </w:r>
      <w:r w:rsidRPr="00873FAD">
        <w:rPr>
          <w:rFonts w:ascii="Times New Roman" w:hAnsi="Times New Roman"/>
          <w:sz w:val="26"/>
          <w:szCs w:val="26"/>
          <w:lang w:val="ru-RU"/>
        </w:rPr>
        <w:t>говору социального найма и найма жилого помещения муниципального жилищного фонда, с учетом качества и благоустройства жилого помещения (коэффициента п</w:t>
      </w:r>
      <w:r w:rsidRPr="00873FAD">
        <w:rPr>
          <w:rFonts w:ascii="Times New Roman" w:hAnsi="Times New Roman"/>
          <w:sz w:val="26"/>
          <w:szCs w:val="26"/>
          <w:lang w:val="ru-RU"/>
        </w:rPr>
        <w:t>о</w:t>
      </w:r>
      <w:r w:rsidRPr="00873FAD">
        <w:rPr>
          <w:rFonts w:ascii="Times New Roman" w:hAnsi="Times New Roman"/>
          <w:sz w:val="26"/>
          <w:szCs w:val="26"/>
          <w:lang w:val="ru-RU"/>
        </w:rPr>
        <w:t>требительских качеств жилья), месторасположения</w:t>
      </w:r>
      <w:proofErr w:type="gramEnd"/>
      <w:r w:rsidRPr="00873FAD">
        <w:rPr>
          <w:rFonts w:ascii="Times New Roman" w:hAnsi="Times New Roman"/>
          <w:sz w:val="26"/>
          <w:szCs w:val="26"/>
          <w:lang w:val="ru-RU"/>
        </w:rPr>
        <w:t xml:space="preserve"> дома (районного коэффициента) и размера общей площади жилого помещения, передаваемого по договору социал</w:t>
      </w:r>
      <w:r w:rsidRPr="00873FAD">
        <w:rPr>
          <w:rFonts w:ascii="Times New Roman" w:hAnsi="Times New Roman"/>
          <w:sz w:val="26"/>
          <w:szCs w:val="26"/>
          <w:lang w:val="ru-RU"/>
        </w:rPr>
        <w:t>ь</w:t>
      </w:r>
      <w:r w:rsidRPr="00873FAD">
        <w:rPr>
          <w:rFonts w:ascii="Times New Roman" w:hAnsi="Times New Roman"/>
          <w:sz w:val="26"/>
          <w:szCs w:val="26"/>
          <w:lang w:val="ru-RU"/>
        </w:rPr>
        <w:t>ного найма и найма жилого помещения муниципального жилищного фонда по фо</w:t>
      </w:r>
      <w:r w:rsidRPr="00873FAD">
        <w:rPr>
          <w:rFonts w:ascii="Times New Roman" w:hAnsi="Times New Roman"/>
          <w:sz w:val="26"/>
          <w:szCs w:val="26"/>
          <w:lang w:val="ru-RU"/>
        </w:rPr>
        <w:t>р</w:t>
      </w:r>
      <w:r w:rsidRPr="00873FAD">
        <w:rPr>
          <w:rFonts w:ascii="Times New Roman" w:hAnsi="Times New Roman"/>
          <w:sz w:val="26"/>
          <w:szCs w:val="26"/>
          <w:lang w:val="ru-RU"/>
        </w:rPr>
        <w:t>муле:</w:t>
      </w:r>
    </w:p>
    <w:p w:rsidR="007C3E47" w:rsidRPr="00873FAD" w:rsidRDefault="007C3E47" w:rsidP="007C3E47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C3E47" w:rsidRDefault="007C3E47" w:rsidP="007C3E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ru-RU"/>
        </w:rPr>
      </w:pPr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proofErr w:type="gramStart"/>
      <w:r w:rsidRPr="00873FAD">
        <w:rPr>
          <w:rFonts w:ascii="Times New Roman" w:hAnsi="Times New Roman"/>
          <w:i/>
          <w:sz w:val="26"/>
          <w:szCs w:val="26"/>
          <w:lang w:val="ru-RU"/>
        </w:rPr>
        <w:t>П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Н</w:t>
      </w:r>
      <w:proofErr w:type="gramEnd"/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= С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Н баз</w:t>
      </w:r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× </w:t>
      </w:r>
      <w:proofErr w:type="spellStart"/>
      <w:r w:rsidRPr="00873FAD">
        <w:rPr>
          <w:rFonts w:ascii="Times New Roman" w:hAnsi="Times New Roman"/>
          <w:i/>
          <w:sz w:val="26"/>
          <w:szCs w:val="26"/>
          <w:lang w:val="ru-RU"/>
        </w:rPr>
        <w:t>К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р</w:t>
      </w:r>
      <w:proofErr w:type="spellEnd"/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×  </w:t>
      </w:r>
      <w:proofErr w:type="spellStart"/>
      <w:r w:rsidRPr="00873FAD">
        <w:rPr>
          <w:rFonts w:ascii="Times New Roman" w:hAnsi="Times New Roman"/>
          <w:i/>
          <w:sz w:val="26"/>
          <w:szCs w:val="26"/>
          <w:lang w:val="ru-RU"/>
        </w:rPr>
        <w:t>К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п</w:t>
      </w:r>
      <w:proofErr w:type="spellEnd"/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× </w:t>
      </w:r>
      <w:r w:rsidRPr="00873FAD">
        <w:rPr>
          <w:rFonts w:ascii="Times New Roman" w:hAnsi="Times New Roman"/>
          <w:i/>
          <w:sz w:val="26"/>
          <w:szCs w:val="26"/>
        </w:rPr>
        <w:t>S</w:t>
      </w:r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,</w:t>
      </w:r>
      <w:r w:rsidRPr="00873FAD">
        <w:rPr>
          <w:rFonts w:ascii="Times New Roman" w:hAnsi="Times New Roman"/>
          <w:sz w:val="26"/>
          <w:szCs w:val="26"/>
          <w:lang w:val="ru-RU"/>
        </w:rPr>
        <w:t xml:space="preserve"> где</w:t>
      </w:r>
    </w:p>
    <w:p w:rsidR="007C3E47" w:rsidRPr="00873FAD" w:rsidRDefault="007C3E47" w:rsidP="007C3E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873FAD">
        <w:rPr>
          <w:rFonts w:ascii="Times New Roman" w:hAnsi="Times New Roman"/>
          <w:i/>
          <w:sz w:val="26"/>
          <w:szCs w:val="26"/>
          <w:lang w:val="ru-RU"/>
        </w:rPr>
        <w:t>П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Н</w:t>
      </w:r>
      <w:proofErr w:type="gramEnd"/>
      <w:r w:rsidRPr="00873FAD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  <w:r w:rsidRPr="00873FAD">
        <w:rPr>
          <w:rFonts w:ascii="Times New Roman" w:hAnsi="Times New Roman"/>
          <w:sz w:val="26"/>
          <w:szCs w:val="26"/>
          <w:lang w:val="ru-RU"/>
        </w:rPr>
        <w:t>– размер платы за пользование жилым помещением для нанимателей ж</w:t>
      </w:r>
      <w:r w:rsidRPr="00873FAD">
        <w:rPr>
          <w:rFonts w:ascii="Times New Roman" w:hAnsi="Times New Roman"/>
          <w:sz w:val="26"/>
          <w:szCs w:val="26"/>
          <w:lang w:val="ru-RU"/>
        </w:rPr>
        <w:t>и</w:t>
      </w:r>
      <w:r w:rsidRPr="00873FAD">
        <w:rPr>
          <w:rFonts w:ascii="Times New Roman" w:hAnsi="Times New Roman"/>
          <w:sz w:val="26"/>
          <w:szCs w:val="26"/>
          <w:lang w:val="ru-RU"/>
        </w:rPr>
        <w:t>лых помещений по договорам социального найма и найма жилых помещений мун</w:t>
      </w:r>
      <w:r w:rsidRPr="00873FAD">
        <w:rPr>
          <w:rFonts w:ascii="Times New Roman" w:hAnsi="Times New Roman"/>
          <w:sz w:val="26"/>
          <w:szCs w:val="26"/>
          <w:lang w:val="ru-RU"/>
        </w:rPr>
        <w:t>и</w:t>
      </w:r>
      <w:r w:rsidRPr="00873FAD">
        <w:rPr>
          <w:rFonts w:ascii="Times New Roman" w:hAnsi="Times New Roman"/>
          <w:sz w:val="26"/>
          <w:szCs w:val="26"/>
          <w:lang w:val="ru-RU"/>
        </w:rPr>
        <w:t>ципального жилищного фонда;</w:t>
      </w: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i/>
          <w:sz w:val="26"/>
          <w:szCs w:val="26"/>
        </w:rPr>
        <w:t>С</w:t>
      </w:r>
      <w:r w:rsidRPr="00873FAD">
        <w:rPr>
          <w:i/>
          <w:sz w:val="26"/>
          <w:szCs w:val="26"/>
          <w:vertAlign w:val="subscript"/>
        </w:rPr>
        <w:t>Н баз</w:t>
      </w:r>
      <w:r w:rsidRPr="00873FAD">
        <w:rPr>
          <w:sz w:val="26"/>
          <w:szCs w:val="26"/>
        </w:rPr>
        <w:t xml:space="preserve"> – базовая ставка платы за пользование жилым помещением (платы за наем) для нанимателей жилых помещений по договорам социального найма и найма жилых помещений муниципального жилищного фонда на один квадратный метр общей площади жилого помещения;</w:t>
      </w:r>
    </w:p>
    <w:p w:rsidR="007C3E47" w:rsidRPr="00873FAD" w:rsidRDefault="007C3E47" w:rsidP="007C3E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73FAD">
        <w:rPr>
          <w:rFonts w:ascii="Times New Roman" w:hAnsi="Times New Roman"/>
          <w:i/>
          <w:sz w:val="26"/>
          <w:szCs w:val="26"/>
          <w:lang w:val="ru-RU"/>
        </w:rPr>
        <w:t>К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р</w:t>
      </w:r>
      <w:proofErr w:type="spellEnd"/>
      <w:r w:rsidRPr="00873FA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873FAD">
        <w:rPr>
          <w:rFonts w:ascii="Times New Roman" w:hAnsi="Times New Roman"/>
          <w:sz w:val="26"/>
          <w:szCs w:val="26"/>
          <w:lang w:val="ru-RU"/>
        </w:rPr>
        <w:t>–к</w:t>
      </w:r>
      <w:proofErr w:type="gramEnd"/>
      <w:r w:rsidRPr="00873FAD">
        <w:rPr>
          <w:rFonts w:ascii="Times New Roman" w:hAnsi="Times New Roman"/>
          <w:sz w:val="26"/>
          <w:szCs w:val="26"/>
          <w:lang w:val="ru-RU"/>
        </w:rPr>
        <w:t>оэффициент</w:t>
      </w:r>
      <w:r>
        <w:rPr>
          <w:rFonts w:ascii="Times New Roman" w:hAnsi="Times New Roman"/>
          <w:sz w:val="26"/>
          <w:szCs w:val="26"/>
          <w:lang w:val="ru-RU"/>
        </w:rPr>
        <w:t>, учитывающий месторасположение жилого помещения</w:t>
      </w:r>
      <w:r w:rsidRPr="00873FAD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873FAD">
        <w:rPr>
          <w:rFonts w:ascii="Times New Roman" w:hAnsi="Times New Roman"/>
          <w:sz w:val="26"/>
          <w:szCs w:val="26"/>
          <w:lang w:val="ru-RU"/>
        </w:rPr>
        <w:t>риложение 1);</w:t>
      </w:r>
    </w:p>
    <w:p w:rsidR="007C3E47" w:rsidRPr="00873FAD" w:rsidRDefault="007C3E47" w:rsidP="007C3E47">
      <w:pPr>
        <w:pStyle w:val="a6"/>
        <w:spacing w:before="0" w:beforeAutospacing="0" w:after="0" w:afterAutospacing="0"/>
        <w:ind w:firstLine="709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873FAD">
        <w:rPr>
          <w:rFonts w:ascii="Times New Roman" w:hAnsi="Times New Roman"/>
          <w:i/>
          <w:sz w:val="26"/>
          <w:szCs w:val="26"/>
          <w:lang w:val="ru-RU"/>
        </w:rPr>
        <w:t>К</w:t>
      </w:r>
      <w:r w:rsidRPr="00873FAD">
        <w:rPr>
          <w:rFonts w:ascii="Times New Roman" w:hAnsi="Times New Roman"/>
          <w:i/>
          <w:sz w:val="26"/>
          <w:szCs w:val="26"/>
          <w:vertAlign w:val="subscript"/>
          <w:lang w:val="ru-RU"/>
        </w:rPr>
        <w:t>п</w:t>
      </w:r>
      <w:proofErr w:type="spellEnd"/>
      <w:r w:rsidRPr="00873FAD">
        <w:rPr>
          <w:rFonts w:ascii="Times New Roman" w:hAnsi="Times New Roman"/>
          <w:sz w:val="26"/>
          <w:szCs w:val="26"/>
          <w:lang w:val="ru-RU"/>
        </w:rPr>
        <w:t xml:space="preserve"> – коэффициент потребительских качеств жилья (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873FAD">
        <w:rPr>
          <w:rFonts w:ascii="Times New Roman" w:hAnsi="Times New Roman"/>
          <w:sz w:val="26"/>
          <w:szCs w:val="26"/>
          <w:lang w:val="ru-RU"/>
        </w:rPr>
        <w:t>риложение 2).</w:t>
      </w:r>
    </w:p>
    <w:p w:rsidR="007C3E47" w:rsidRDefault="007C3E47" w:rsidP="007C3E47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873FAD">
        <w:rPr>
          <w:rFonts w:ascii="Times New Roman" w:hAnsi="Times New Roman"/>
          <w:i/>
          <w:sz w:val="26"/>
          <w:szCs w:val="26"/>
        </w:rPr>
        <w:t>S</w:t>
      </w:r>
      <w:r w:rsidRPr="00873FAD">
        <w:rPr>
          <w:rFonts w:ascii="Times New Roman" w:hAnsi="Times New Roman"/>
          <w:sz w:val="26"/>
          <w:szCs w:val="26"/>
          <w:lang w:val="ru-RU"/>
        </w:rPr>
        <w:t xml:space="preserve"> – </w:t>
      </w:r>
      <w:proofErr w:type="gramStart"/>
      <w:r w:rsidRPr="00873FAD">
        <w:rPr>
          <w:rFonts w:ascii="Times New Roman" w:hAnsi="Times New Roman"/>
          <w:sz w:val="26"/>
          <w:szCs w:val="26"/>
          <w:lang w:val="ru-RU"/>
        </w:rPr>
        <w:t>общая</w:t>
      </w:r>
      <w:proofErr w:type="gramEnd"/>
      <w:r w:rsidRPr="00873FAD">
        <w:rPr>
          <w:rFonts w:ascii="Times New Roman" w:hAnsi="Times New Roman"/>
          <w:sz w:val="26"/>
          <w:szCs w:val="26"/>
          <w:lang w:val="ru-RU"/>
        </w:rPr>
        <w:t xml:space="preserve"> площадь жилого помещения.</w:t>
      </w:r>
    </w:p>
    <w:p w:rsidR="007C3E47" w:rsidRPr="00873FAD" w:rsidRDefault="007C3E47" w:rsidP="007C3E47">
      <w:pPr>
        <w:pStyle w:val="a6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7C3E47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sz w:val="26"/>
          <w:szCs w:val="26"/>
        </w:rPr>
        <w:t>4. Базовая ставка платы за пользование жилым помещением (платы за наем) для нанимателей жилых помещений по договорам социального найма и найма ж</w:t>
      </w:r>
      <w:r w:rsidRPr="00873FAD">
        <w:rPr>
          <w:sz w:val="26"/>
          <w:szCs w:val="26"/>
        </w:rPr>
        <w:t>и</w:t>
      </w:r>
      <w:r w:rsidRPr="00873FAD">
        <w:rPr>
          <w:sz w:val="26"/>
          <w:szCs w:val="26"/>
        </w:rPr>
        <w:t>лых помещений муниципального жилищного фонда определяется по формуле:</w:t>
      </w: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</w:p>
    <w:p w:rsidR="007C3E47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i/>
          <w:sz w:val="26"/>
          <w:szCs w:val="26"/>
        </w:rPr>
        <w:tab/>
        <w:t xml:space="preserve">     С</w:t>
      </w:r>
      <w:r w:rsidRPr="00873FAD">
        <w:rPr>
          <w:i/>
          <w:sz w:val="26"/>
          <w:szCs w:val="26"/>
          <w:vertAlign w:val="subscript"/>
        </w:rPr>
        <w:t>Н баз</w:t>
      </w:r>
      <w:r w:rsidRPr="00873FAD">
        <w:rPr>
          <w:i/>
          <w:sz w:val="26"/>
          <w:szCs w:val="26"/>
        </w:rPr>
        <w:t>=</w:t>
      </w:r>
      <w:proofErr w:type="spellStart"/>
      <w:r w:rsidRPr="00873FAD">
        <w:rPr>
          <w:i/>
          <w:sz w:val="26"/>
          <w:szCs w:val="26"/>
        </w:rPr>
        <w:t>К</w:t>
      </w:r>
      <w:r w:rsidRPr="00873FAD">
        <w:rPr>
          <w:i/>
          <w:sz w:val="26"/>
          <w:szCs w:val="26"/>
          <w:vertAlign w:val="subscript"/>
        </w:rPr>
        <w:t>с</w:t>
      </w:r>
      <w:r w:rsidRPr="00873FAD">
        <w:rPr>
          <w:i/>
          <w:sz w:val="26"/>
          <w:szCs w:val="26"/>
        </w:rPr>
        <w:t>×Ц</w:t>
      </w:r>
      <w:r w:rsidRPr="00873FAD">
        <w:rPr>
          <w:i/>
          <w:sz w:val="26"/>
          <w:szCs w:val="26"/>
          <w:vertAlign w:val="subscript"/>
        </w:rPr>
        <w:t>ср.вт.р</w:t>
      </w:r>
      <w:proofErr w:type="spellEnd"/>
      <w:r w:rsidRPr="00873FAD">
        <w:rPr>
          <w:i/>
          <w:sz w:val="26"/>
          <w:szCs w:val="26"/>
          <w:vertAlign w:val="subscript"/>
        </w:rPr>
        <w:t xml:space="preserve">. </w:t>
      </w:r>
      <w:r w:rsidRPr="00873FAD">
        <w:rPr>
          <w:i/>
          <w:sz w:val="26"/>
          <w:szCs w:val="26"/>
        </w:rPr>
        <w:t>/</w:t>
      </w:r>
      <w:proofErr w:type="gramStart"/>
      <w:r w:rsidRPr="00873FAD">
        <w:rPr>
          <w:i/>
          <w:sz w:val="26"/>
          <w:szCs w:val="26"/>
        </w:rPr>
        <w:t xml:space="preserve">( </w:t>
      </w:r>
      <w:proofErr w:type="gramEnd"/>
      <w:r w:rsidRPr="00873FAD">
        <w:rPr>
          <w:i/>
          <w:sz w:val="26"/>
          <w:szCs w:val="26"/>
        </w:rPr>
        <w:t>Т×12)</w:t>
      </w:r>
      <w:r w:rsidRPr="00873FAD">
        <w:rPr>
          <w:i/>
          <w:sz w:val="26"/>
          <w:szCs w:val="26"/>
          <w:vertAlign w:val="subscript"/>
        </w:rPr>
        <w:t>.</w:t>
      </w:r>
      <w:r w:rsidRPr="00873FAD">
        <w:rPr>
          <w:i/>
          <w:sz w:val="26"/>
          <w:szCs w:val="26"/>
        </w:rPr>
        <w:t xml:space="preserve">, </w:t>
      </w:r>
      <w:r w:rsidRPr="00873FAD">
        <w:rPr>
          <w:sz w:val="26"/>
          <w:szCs w:val="26"/>
        </w:rPr>
        <w:t>где</w:t>
      </w:r>
    </w:p>
    <w:p w:rsidR="007C3E47" w:rsidRPr="00873FAD" w:rsidRDefault="007C3E47" w:rsidP="007C3E47">
      <w:pPr>
        <w:ind w:firstLine="709"/>
        <w:jc w:val="both"/>
        <w:rPr>
          <w:i/>
          <w:sz w:val="26"/>
          <w:szCs w:val="26"/>
        </w:rPr>
      </w:pP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i/>
          <w:sz w:val="26"/>
          <w:szCs w:val="26"/>
        </w:rPr>
        <w:t>К</w:t>
      </w:r>
      <w:r w:rsidRPr="00873FAD">
        <w:rPr>
          <w:i/>
          <w:sz w:val="26"/>
          <w:szCs w:val="26"/>
          <w:vertAlign w:val="subscript"/>
        </w:rPr>
        <w:t>с</w:t>
      </w:r>
      <w:r w:rsidRPr="00873FAD">
        <w:rPr>
          <w:sz w:val="26"/>
          <w:szCs w:val="26"/>
        </w:rPr>
        <w:t xml:space="preserve"> - коэффициент соответствия платы для нанимателей рыночной стоимости жилья. Для жилья, предоставляемого в муниципальном жилищном фонде по догов</w:t>
      </w:r>
      <w:r w:rsidRPr="00873FAD">
        <w:rPr>
          <w:sz w:val="26"/>
          <w:szCs w:val="26"/>
        </w:rPr>
        <w:t>о</w:t>
      </w:r>
      <w:r w:rsidRPr="00873FAD">
        <w:rPr>
          <w:sz w:val="26"/>
          <w:szCs w:val="26"/>
        </w:rPr>
        <w:t>рам социального найма жилого помещения муниципального жилищного фонда, в</w:t>
      </w:r>
      <w:r w:rsidRPr="00873FAD">
        <w:rPr>
          <w:sz w:val="26"/>
          <w:szCs w:val="26"/>
        </w:rPr>
        <w:t>е</w:t>
      </w:r>
      <w:r w:rsidRPr="00873FAD">
        <w:rPr>
          <w:sz w:val="26"/>
          <w:szCs w:val="26"/>
        </w:rPr>
        <w:t xml:space="preserve">личина коэффициента соответствия платы для нанимателей рыночной стоимости жилья Чугуевского </w:t>
      </w:r>
      <w:r>
        <w:rPr>
          <w:sz w:val="26"/>
          <w:szCs w:val="26"/>
        </w:rPr>
        <w:t>муниципального района</w:t>
      </w:r>
      <w:r w:rsidRPr="00873FAD">
        <w:rPr>
          <w:sz w:val="26"/>
          <w:szCs w:val="26"/>
        </w:rPr>
        <w:t xml:space="preserve"> принимается в размере 0,1. Для жилья, предоставляемого в муниципальном жилищном фонде по договорам найма жилого помещения муниципального жилищного фонда, величина коэффициента соотве</w:t>
      </w:r>
      <w:r w:rsidRPr="00873FAD">
        <w:rPr>
          <w:sz w:val="26"/>
          <w:szCs w:val="26"/>
        </w:rPr>
        <w:t>т</w:t>
      </w:r>
      <w:r w:rsidRPr="00873FAD">
        <w:rPr>
          <w:sz w:val="26"/>
          <w:szCs w:val="26"/>
        </w:rPr>
        <w:t xml:space="preserve">ствия платы для нанимателей рыночной стоимости жилья Чугуевского </w:t>
      </w:r>
      <w:r>
        <w:rPr>
          <w:sz w:val="26"/>
          <w:szCs w:val="26"/>
        </w:rPr>
        <w:t>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</w:t>
      </w:r>
      <w:r w:rsidRPr="00873FAD">
        <w:rPr>
          <w:sz w:val="26"/>
          <w:szCs w:val="26"/>
        </w:rPr>
        <w:t xml:space="preserve"> принимается в размере 1;</w:t>
      </w: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  <w:proofErr w:type="spellStart"/>
      <w:r w:rsidRPr="00873FAD">
        <w:rPr>
          <w:i/>
          <w:sz w:val="26"/>
          <w:szCs w:val="26"/>
        </w:rPr>
        <w:t>Ц</w:t>
      </w:r>
      <w:r w:rsidRPr="00873FAD">
        <w:rPr>
          <w:i/>
          <w:sz w:val="26"/>
          <w:szCs w:val="26"/>
          <w:vertAlign w:val="subscript"/>
        </w:rPr>
        <w:t>ср.вт.р</w:t>
      </w:r>
      <w:proofErr w:type="spellEnd"/>
      <w:r w:rsidRPr="00873FAD">
        <w:rPr>
          <w:i/>
          <w:sz w:val="26"/>
          <w:szCs w:val="26"/>
          <w:vertAlign w:val="subscript"/>
        </w:rPr>
        <w:t xml:space="preserve">. </w:t>
      </w:r>
      <w:r w:rsidRPr="00873FAD">
        <w:rPr>
          <w:i/>
          <w:sz w:val="26"/>
          <w:szCs w:val="26"/>
        </w:rPr>
        <w:t xml:space="preserve">- </w:t>
      </w:r>
      <w:r w:rsidRPr="00873FAD">
        <w:rPr>
          <w:sz w:val="26"/>
          <w:szCs w:val="26"/>
        </w:rPr>
        <w:t>средняя рыночная стоимость одного квадратного метра общей пл</w:t>
      </w:r>
      <w:r w:rsidRPr="00873FAD">
        <w:rPr>
          <w:sz w:val="26"/>
          <w:szCs w:val="26"/>
        </w:rPr>
        <w:t>о</w:t>
      </w:r>
      <w:r w:rsidRPr="00873FAD">
        <w:rPr>
          <w:sz w:val="26"/>
          <w:szCs w:val="26"/>
        </w:rPr>
        <w:t>щади жилья по Приморскому краю. Средняя рыночная стоимость одного квадратн</w:t>
      </w:r>
      <w:r w:rsidRPr="00873FAD">
        <w:rPr>
          <w:sz w:val="26"/>
          <w:szCs w:val="26"/>
        </w:rPr>
        <w:t>о</w:t>
      </w:r>
      <w:r w:rsidRPr="00873FAD">
        <w:rPr>
          <w:sz w:val="26"/>
          <w:szCs w:val="26"/>
        </w:rPr>
        <w:t>го метра общей площади жилья по Приморскому краю определяется на основании приказа Министерства регионального развития Российской Федерации о средней рыночной стоимости 1 квадратного метра общей площади жилья по субъектам Ро</w:t>
      </w:r>
      <w:r w:rsidRPr="00873FAD">
        <w:rPr>
          <w:sz w:val="26"/>
          <w:szCs w:val="26"/>
        </w:rPr>
        <w:t>с</w:t>
      </w:r>
      <w:r w:rsidRPr="00873FAD">
        <w:rPr>
          <w:sz w:val="26"/>
          <w:szCs w:val="26"/>
        </w:rPr>
        <w:t>сийской Федерации;</w:t>
      </w: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i/>
          <w:sz w:val="26"/>
          <w:szCs w:val="26"/>
        </w:rPr>
        <w:t>Т</w:t>
      </w:r>
      <w:r w:rsidRPr="00873FAD">
        <w:rPr>
          <w:sz w:val="26"/>
          <w:szCs w:val="26"/>
        </w:rPr>
        <w:t xml:space="preserve"> - срок полезного использования здания (дома). Для расчета базовой ставки платы за пользование жилым помещением (платы за наем) для нанимателей жилых помещений по договорам социального найма и найма жилых помещений муниц</w:t>
      </w:r>
      <w:r w:rsidRPr="00873FAD">
        <w:rPr>
          <w:sz w:val="26"/>
          <w:szCs w:val="26"/>
        </w:rPr>
        <w:t>и</w:t>
      </w:r>
      <w:r w:rsidRPr="00873FAD">
        <w:rPr>
          <w:sz w:val="26"/>
          <w:szCs w:val="26"/>
        </w:rPr>
        <w:t>пального жилищного фонда нормативный срок службы здания каменных облегче</w:t>
      </w:r>
      <w:r w:rsidRPr="00873FAD">
        <w:rPr>
          <w:sz w:val="26"/>
          <w:szCs w:val="26"/>
        </w:rPr>
        <w:t>н</w:t>
      </w:r>
      <w:r w:rsidRPr="00873FAD">
        <w:rPr>
          <w:sz w:val="26"/>
          <w:szCs w:val="26"/>
        </w:rPr>
        <w:t>ных принимается в размере 100 лет, деревянных, рубленых и брусчатых, принимае</w:t>
      </w:r>
      <w:r w:rsidRPr="00873FAD">
        <w:rPr>
          <w:sz w:val="26"/>
          <w:szCs w:val="26"/>
        </w:rPr>
        <w:t>т</w:t>
      </w:r>
      <w:r w:rsidRPr="00873FAD">
        <w:rPr>
          <w:sz w:val="26"/>
          <w:szCs w:val="26"/>
        </w:rPr>
        <w:t>ся в размере 50 лет;</w:t>
      </w:r>
    </w:p>
    <w:p w:rsidR="007C3E47" w:rsidRPr="00873FAD" w:rsidRDefault="007C3E47" w:rsidP="007C3E47">
      <w:pPr>
        <w:ind w:firstLine="709"/>
        <w:jc w:val="both"/>
        <w:rPr>
          <w:sz w:val="26"/>
          <w:szCs w:val="26"/>
        </w:rPr>
      </w:pPr>
      <w:r w:rsidRPr="00873FAD">
        <w:rPr>
          <w:i/>
          <w:sz w:val="26"/>
          <w:szCs w:val="26"/>
        </w:rPr>
        <w:t>12</w:t>
      </w:r>
      <w:r w:rsidRPr="00873FAD">
        <w:rPr>
          <w:sz w:val="26"/>
          <w:szCs w:val="26"/>
        </w:rPr>
        <w:t xml:space="preserve"> – число месяцев в году.</w:t>
      </w:r>
    </w:p>
    <w:p w:rsidR="00780FA4" w:rsidRDefault="007C3E47" w:rsidP="00216767">
      <w:pPr>
        <w:ind w:firstLine="709"/>
        <w:jc w:val="both"/>
        <w:rPr>
          <w:sz w:val="26"/>
          <w:szCs w:val="26"/>
        </w:rPr>
      </w:pPr>
      <w:proofErr w:type="gramStart"/>
      <w:r w:rsidRPr="00873FAD">
        <w:rPr>
          <w:sz w:val="26"/>
          <w:szCs w:val="26"/>
        </w:rPr>
        <w:t>Базовая ставка платы за пользование жилым помещением (платы за наем) для нанимателей жилых помещений по договорам социального найма и найма жилых помещений муниципального жилищного фонда рассчитывается не чаще одного раза год на основании последних данных Министерства регионального развития Росси</w:t>
      </w:r>
      <w:r w:rsidRPr="00873FAD">
        <w:rPr>
          <w:sz w:val="26"/>
          <w:szCs w:val="26"/>
        </w:rPr>
        <w:t>й</w:t>
      </w:r>
      <w:r w:rsidRPr="00873FAD">
        <w:rPr>
          <w:sz w:val="26"/>
          <w:szCs w:val="26"/>
        </w:rPr>
        <w:t>ской Федерации о средней рыночной стоимости 1 квадратного метра общей площ</w:t>
      </w:r>
      <w:r w:rsidRPr="00873FAD">
        <w:rPr>
          <w:sz w:val="26"/>
          <w:szCs w:val="26"/>
        </w:rPr>
        <w:t>а</w:t>
      </w:r>
      <w:r w:rsidRPr="00873FAD">
        <w:rPr>
          <w:sz w:val="26"/>
          <w:szCs w:val="26"/>
        </w:rPr>
        <w:t>ди жилья по субъектам Российской Федерации и утверждается постановлением а</w:t>
      </w:r>
      <w:r w:rsidRPr="00873FAD">
        <w:rPr>
          <w:sz w:val="26"/>
          <w:szCs w:val="26"/>
        </w:rPr>
        <w:t>д</w:t>
      </w:r>
      <w:r w:rsidRPr="00873FAD">
        <w:rPr>
          <w:sz w:val="26"/>
          <w:szCs w:val="26"/>
        </w:rPr>
        <w:t xml:space="preserve">министрации Чугуевского </w:t>
      </w:r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района</w:t>
      </w:r>
      <w:r w:rsidRPr="00873FAD">
        <w:rPr>
          <w:sz w:val="26"/>
          <w:szCs w:val="26"/>
        </w:rPr>
        <w:t>.</w:t>
      </w:r>
    </w:p>
    <w:p w:rsidR="00780FA4" w:rsidRDefault="00780FA4" w:rsidP="007C3E47">
      <w:pPr>
        <w:spacing w:line="360" w:lineRule="auto"/>
        <w:jc w:val="both"/>
        <w:rPr>
          <w:sz w:val="26"/>
          <w:szCs w:val="26"/>
        </w:rPr>
      </w:pPr>
    </w:p>
    <w:p w:rsidR="007C3E47" w:rsidRPr="006A563A" w:rsidRDefault="007C3E47" w:rsidP="007C3E47">
      <w:pPr>
        <w:tabs>
          <w:tab w:val="left" w:pos="5580"/>
          <w:tab w:val="left" w:pos="5760"/>
          <w:tab w:val="left" w:pos="5940"/>
          <w:tab w:val="left" w:pos="6300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>Приложение 1</w:t>
      </w: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 xml:space="preserve">к методике расчета платежей </w:t>
      </w:r>
      <w:proofErr w:type="gramStart"/>
      <w:r w:rsidRPr="006A563A">
        <w:rPr>
          <w:sz w:val="26"/>
          <w:szCs w:val="26"/>
        </w:rPr>
        <w:t>за</w:t>
      </w:r>
      <w:proofErr w:type="gramEnd"/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>пользование жилым помещением</w:t>
      </w: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>(платы за наем) для нанимателей</w:t>
      </w: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 xml:space="preserve">жилых помещений по договорам </w:t>
      </w: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 xml:space="preserve">социального найма и договорам </w:t>
      </w: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 xml:space="preserve">найма жилых помещений </w:t>
      </w: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6A563A">
        <w:rPr>
          <w:sz w:val="26"/>
          <w:szCs w:val="26"/>
        </w:rPr>
        <w:t>муниципального жилищного фонд</w:t>
      </w:r>
      <w:r>
        <w:rPr>
          <w:sz w:val="26"/>
          <w:szCs w:val="26"/>
        </w:rPr>
        <w:t>а Чугуевского муниципального района</w:t>
      </w:r>
    </w:p>
    <w:p w:rsidR="007C3E47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387"/>
        <w:rPr>
          <w:sz w:val="26"/>
          <w:szCs w:val="26"/>
        </w:rPr>
      </w:pPr>
    </w:p>
    <w:p w:rsidR="007C3E47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387"/>
        <w:rPr>
          <w:sz w:val="26"/>
          <w:szCs w:val="26"/>
        </w:rPr>
      </w:pPr>
    </w:p>
    <w:p w:rsidR="007C3E47" w:rsidRPr="006A563A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387"/>
        <w:rPr>
          <w:sz w:val="26"/>
          <w:szCs w:val="26"/>
        </w:rPr>
      </w:pPr>
    </w:p>
    <w:p w:rsidR="007C3E47" w:rsidRPr="006A563A" w:rsidRDefault="007C3E47" w:rsidP="007C3E47">
      <w:pPr>
        <w:jc w:val="center"/>
        <w:rPr>
          <w:sz w:val="26"/>
          <w:szCs w:val="26"/>
        </w:rPr>
      </w:pPr>
    </w:p>
    <w:p w:rsidR="007C3E47" w:rsidRDefault="007C3E47" w:rsidP="007C3E4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6A563A">
        <w:rPr>
          <w:b/>
          <w:bCs/>
          <w:sz w:val="26"/>
          <w:szCs w:val="26"/>
        </w:rPr>
        <w:t>КОЭФФИЦИЕНТ</w:t>
      </w:r>
      <w:r>
        <w:rPr>
          <w:b/>
          <w:bCs/>
          <w:sz w:val="26"/>
          <w:szCs w:val="26"/>
        </w:rPr>
        <w:t>,</w:t>
      </w:r>
    </w:p>
    <w:p w:rsidR="007C3E47" w:rsidRPr="006A563A" w:rsidRDefault="007C3E47" w:rsidP="007C3E47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учитывающий</w:t>
      </w:r>
      <w:proofErr w:type="gramEnd"/>
      <w:r>
        <w:rPr>
          <w:b/>
          <w:bCs/>
          <w:sz w:val="26"/>
          <w:szCs w:val="26"/>
        </w:rPr>
        <w:t xml:space="preserve"> месторасположение жилого помещения </w:t>
      </w:r>
    </w:p>
    <w:p w:rsidR="007C3E47" w:rsidRPr="006A563A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  <w:gridCol w:w="1800"/>
      </w:tblGrid>
      <w:tr w:rsidR="007C3E47" w:rsidRPr="006A563A" w:rsidTr="004F4981">
        <w:trPr>
          <w:cantSplit/>
          <w:trHeight w:val="240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зон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нального </w:t>
            </w:r>
            <w:r w:rsidRPr="006A563A">
              <w:rPr>
                <w:sz w:val="26"/>
                <w:szCs w:val="26"/>
              </w:rPr>
              <w:t>к</w:t>
            </w:r>
            <w:r w:rsidRPr="006A563A">
              <w:rPr>
                <w:sz w:val="26"/>
                <w:szCs w:val="26"/>
              </w:rPr>
              <w:t>о</w:t>
            </w:r>
            <w:r w:rsidRPr="006A563A">
              <w:rPr>
                <w:sz w:val="26"/>
                <w:szCs w:val="26"/>
              </w:rPr>
              <w:t>эффициент</w:t>
            </w:r>
            <w:r>
              <w:rPr>
                <w:sz w:val="26"/>
                <w:szCs w:val="26"/>
              </w:rPr>
              <w:t>а</w:t>
            </w:r>
          </w:p>
        </w:tc>
      </w:tr>
      <w:tr w:rsidR="007C3E47" w:rsidRPr="006A563A" w:rsidTr="004F4981">
        <w:trPr>
          <w:cantSplit/>
          <w:trHeight w:val="514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tabs>
                <w:tab w:val="left" w:pos="5580"/>
                <w:tab w:val="left" w:pos="5940"/>
                <w:tab w:val="left" w:pos="6660"/>
                <w:tab w:val="center" w:pos="7654"/>
                <w:tab w:val="right" w:pos="9354"/>
              </w:tabs>
              <w:jc w:val="both"/>
              <w:rPr>
                <w:sz w:val="26"/>
                <w:szCs w:val="26"/>
              </w:rPr>
            </w:pPr>
            <w:r w:rsidRPr="006A563A">
              <w:rPr>
                <w:sz w:val="26"/>
                <w:szCs w:val="26"/>
              </w:rPr>
              <w:t xml:space="preserve">Зона 1 </w:t>
            </w:r>
            <w:r>
              <w:rPr>
                <w:sz w:val="26"/>
                <w:szCs w:val="26"/>
              </w:rPr>
              <w:t>–</w:t>
            </w:r>
            <w:r w:rsidRPr="006A56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с. Чугуевка, с. </w:t>
            </w:r>
            <w:proofErr w:type="spellStart"/>
            <w:r>
              <w:rPr>
                <w:sz w:val="26"/>
                <w:szCs w:val="26"/>
              </w:rPr>
              <w:t>Новочугуевка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563A">
              <w:rPr>
                <w:sz w:val="26"/>
                <w:szCs w:val="26"/>
              </w:rPr>
              <w:t>1</w:t>
            </w:r>
          </w:p>
        </w:tc>
      </w:tr>
      <w:tr w:rsidR="007C3E47" w:rsidRPr="006A563A" w:rsidTr="004F4981">
        <w:trPr>
          <w:cantSplit/>
          <w:trHeight w:val="52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tabs>
                <w:tab w:val="left" w:pos="5580"/>
                <w:tab w:val="left" w:pos="5940"/>
                <w:tab w:val="left" w:pos="6660"/>
                <w:tab w:val="center" w:pos="7654"/>
                <w:tab w:val="righ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Зона 2 – с. Соколовка,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>. Новомихайловка, с. Цветковка</w:t>
            </w:r>
            <w:r w:rsidRPr="006A563A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563A">
              <w:rPr>
                <w:sz w:val="26"/>
                <w:szCs w:val="26"/>
              </w:rPr>
              <w:t>0,8</w:t>
            </w:r>
          </w:p>
        </w:tc>
      </w:tr>
      <w:tr w:rsidR="007C3E47" w:rsidRPr="006A563A" w:rsidTr="004F4981">
        <w:trPr>
          <w:cantSplit/>
          <w:trHeight w:val="709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tabs>
                <w:tab w:val="left" w:pos="5580"/>
                <w:tab w:val="left" w:pos="5940"/>
                <w:tab w:val="left" w:pos="6660"/>
                <w:tab w:val="center" w:pos="7654"/>
                <w:tab w:val="right" w:pos="9354"/>
              </w:tabs>
              <w:jc w:val="both"/>
              <w:rPr>
                <w:sz w:val="26"/>
                <w:szCs w:val="26"/>
              </w:rPr>
            </w:pPr>
            <w:r w:rsidRPr="006A563A">
              <w:rPr>
                <w:sz w:val="26"/>
                <w:szCs w:val="26"/>
              </w:rPr>
              <w:t xml:space="preserve">Зона 3 </w:t>
            </w:r>
            <w:r>
              <w:rPr>
                <w:sz w:val="26"/>
                <w:szCs w:val="26"/>
              </w:rPr>
              <w:t>–</w:t>
            </w:r>
            <w:r w:rsidRPr="006A56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с. Михайловка, с. Каменка, с. Заметное, с. </w:t>
            </w:r>
            <w:proofErr w:type="spellStart"/>
            <w:r>
              <w:rPr>
                <w:sz w:val="26"/>
                <w:szCs w:val="26"/>
              </w:rPr>
              <w:t>Пшеницыно</w:t>
            </w:r>
            <w:proofErr w:type="spellEnd"/>
            <w:r>
              <w:rPr>
                <w:sz w:val="26"/>
                <w:szCs w:val="26"/>
              </w:rPr>
              <w:t>, с. Уборка, с. Варпаховка, с. Булыга-Фадеево, с</w:t>
            </w:r>
            <w:proofErr w:type="gramStart"/>
            <w:r>
              <w:rPr>
                <w:sz w:val="26"/>
                <w:szCs w:val="26"/>
              </w:rPr>
              <w:t>.Ш</w:t>
            </w:r>
            <w:proofErr w:type="gramEnd"/>
            <w:r>
              <w:rPr>
                <w:sz w:val="26"/>
                <w:szCs w:val="26"/>
              </w:rPr>
              <w:t>умное, с.Кокшаровка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563A">
              <w:rPr>
                <w:sz w:val="26"/>
                <w:szCs w:val="26"/>
              </w:rPr>
              <w:t>0,6</w:t>
            </w:r>
          </w:p>
        </w:tc>
      </w:tr>
      <w:tr w:rsidR="007C3E47" w:rsidRPr="006A563A" w:rsidTr="004F4981">
        <w:trPr>
          <w:cantSplit/>
          <w:trHeight w:val="7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tabs>
                <w:tab w:val="left" w:pos="5580"/>
                <w:tab w:val="left" w:pos="5940"/>
                <w:tab w:val="left" w:pos="6660"/>
                <w:tab w:val="center" w:pos="7654"/>
                <w:tab w:val="right" w:pos="9354"/>
              </w:tabs>
              <w:jc w:val="both"/>
              <w:rPr>
                <w:sz w:val="26"/>
                <w:szCs w:val="26"/>
              </w:rPr>
            </w:pPr>
            <w:proofErr w:type="gramStart"/>
            <w:r w:rsidRPr="006A563A">
              <w:rPr>
                <w:sz w:val="26"/>
                <w:szCs w:val="26"/>
              </w:rPr>
              <w:t xml:space="preserve">Зона 4 </w:t>
            </w:r>
            <w:r>
              <w:rPr>
                <w:sz w:val="26"/>
                <w:szCs w:val="26"/>
              </w:rPr>
              <w:t>–</w:t>
            </w:r>
            <w:r w:rsidRPr="006A563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с. </w:t>
            </w:r>
            <w:proofErr w:type="spellStart"/>
            <w:r>
              <w:rPr>
                <w:sz w:val="26"/>
                <w:szCs w:val="26"/>
              </w:rPr>
              <w:t>Извилинка</w:t>
            </w:r>
            <w:proofErr w:type="spellEnd"/>
            <w:r>
              <w:rPr>
                <w:sz w:val="26"/>
                <w:szCs w:val="26"/>
              </w:rPr>
              <w:t>, с. Верхняя Бреевка, с. Архиповка, с. Топ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левый, с. Ясное, с. Медвежий Кут, с. Березовка, с. Павловка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A563A">
              <w:rPr>
                <w:sz w:val="26"/>
                <w:szCs w:val="26"/>
              </w:rPr>
              <w:t>0,4</w:t>
            </w:r>
          </w:p>
        </w:tc>
      </w:tr>
      <w:tr w:rsidR="007C3E47" w:rsidRPr="006A563A" w:rsidTr="004F4981">
        <w:trPr>
          <w:cantSplit/>
          <w:trHeight w:val="702"/>
        </w:trPr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tabs>
                <w:tab w:val="left" w:pos="5580"/>
                <w:tab w:val="left" w:pos="5940"/>
                <w:tab w:val="left" w:pos="6660"/>
                <w:tab w:val="center" w:pos="7654"/>
                <w:tab w:val="right" w:pos="935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Зона 5 -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нтоновка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с.Нижние</w:t>
            </w:r>
            <w:proofErr w:type="spellEnd"/>
            <w:r>
              <w:rPr>
                <w:sz w:val="26"/>
                <w:szCs w:val="26"/>
              </w:rPr>
              <w:t xml:space="preserve"> Лужки, </w:t>
            </w:r>
            <w:proofErr w:type="spellStart"/>
            <w:r>
              <w:rPr>
                <w:sz w:val="26"/>
                <w:szCs w:val="26"/>
              </w:rPr>
              <w:t>с.Изюбринное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с.Ленино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с.Заветное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с.Окраинка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с.Полыниха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с.Саратовка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с.Самарка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с.Лесогорье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6A563A" w:rsidRDefault="007C3E47" w:rsidP="004F49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</w:tr>
    </w:tbl>
    <w:p w:rsidR="007C3E47" w:rsidRPr="005A2D9C" w:rsidRDefault="007C3E47" w:rsidP="007C3E47">
      <w:pPr>
        <w:pStyle w:val="ConsPlusTitle"/>
        <w:jc w:val="center"/>
        <w:outlineLvl w:val="1"/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216767" w:rsidRDefault="0021676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Default="007C3E47" w:rsidP="007C3E47">
      <w:pPr>
        <w:spacing w:line="360" w:lineRule="auto"/>
        <w:jc w:val="both"/>
        <w:rPr>
          <w:sz w:val="26"/>
          <w:szCs w:val="26"/>
        </w:rPr>
      </w:pPr>
    </w:p>
    <w:p w:rsidR="007C3E47" w:rsidRPr="00BB2858" w:rsidRDefault="007C3E47" w:rsidP="007C3E47">
      <w:pPr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Приложение 2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 xml:space="preserve">к методике расчета платежей </w:t>
      </w:r>
      <w:proofErr w:type="gramStart"/>
      <w:r w:rsidRPr="00BB2858">
        <w:rPr>
          <w:sz w:val="26"/>
          <w:szCs w:val="26"/>
        </w:rPr>
        <w:t>за</w:t>
      </w:r>
      <w:proofErr w:type="gramEnd"/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пользование жилым помещением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(платы за наем) для нанимателей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жилых помещений по договорам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социального найма и договорам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найма жилых помещений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5103"/>
        <w:jc w:val="right"/>
        <w:rPr>
          <w:sz w:val="26"/>
          <w:szCs w:val="26"/>
        </w:rPr>
      </w:pPr>
      <w:r w:rsidRPr="00BB2858">
        <w:rPr>
          <w:sz w:val="26"/>
          <w:szCs w:val="26"/>
        </w:rPr>
        <w:t>муниципального жилищного фонда</w:t>
      </w:r>
      <w:r>
        <w:rPr>
          <w:sz w:val="26"/>
          <w:szCs w:val="26"/>
        </w:rPr>
        <w:t xml:space="preserve"> Чугуевского муниципального района</w:t>
      </w:r>
    </w:p>
    <w:p w:rsidR="007C3E47" w:rsidRPr="00BB2858" w:rsidRDefault="007C3E47" w:rsidP="007C3E47">
      <w:pPr>
        <w:tabs>
          <w:tab w:val="left" w:pos="5580"/>
          <w:tab w:val="left" w:pos="5940"/>
          <w:tab w:val="left" w:pos="6660"/>
          <w:tab w:val="center" w:pos="7654"/>
          <w:tab w:val="right" w:pos="9354"/>
        </w:tabs>
        <w:ind w:left="4962" w:firstLine="141"/>
        <w:rPr>
          <w:sz w:val="26"/>
          <w:szCs w:val="26"/>
        </w:rPr>
      </w:pPr>
    </w:p>
    <w:p w:rsidR="007C3E47" w:rsidRPr="00BB2858" w:rsidRDefault="007C3E47" w:rsidP="007C3E47">
      <w:pPr>
        <w:jc w:val="center"/>
        <w:rPr>
          <w:sz w:val="26"/>
          <w:szCs w:val="26"/>
        </w:rPr>
      </w:pPr>
    </w:p>
    <w:p w:rsidR="007C3E47" w:rsidRPr="005E1F05" w:rsidRDefault="007C3E47" w:rsidP="007C3E4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1F05">
        <w:rPr>
          <w:rFonts w:ascii="Times New Roman" w:hAnsi="Times New Roman" w:cs="Times New Roman"/>
          <w:sz w:val="26"/>
          <w:szCs w:val="26"/>
        </w:rPr>
        <w:t>ТАБЛИЦА КОЭФФИЦИЕНТОВ ПОТРЕБИТЕЛЬСКИХ КАЧЕСТВ ЖИЛЬЯ</w:t>
      </w:r>
    </w:p>
    <w:p w:rsidR="007C3E47" w:rsidRPr="00BB2858" w:rsidRDefault="007C3E47" w:rsidP="007C3E47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6015"/>
        <w:gridCol w:w="2325"/>
      </w:tblGrid>
      <w:tr w:rsidR="007C3E47" w:rsidRPr="00BB2858" w:rsidTr="004F498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N   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Оснащенность жилищно-коммунальными      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br/>
              <w:t>услугами жилых помещений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Коэффициент      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потребительских    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br/>
              <w:t>качеств жилья (</w:t>
            </w:r>
            <w:proofErr w:type="spellStart"/>
            <w:r w:rsidRPr="00BB2858">
              <w:rPr>
                <w:rFonts w:ascii="Times New Roman" w:hAnsi="Times New Roman" w:cs="Times New Roman"/>
                <w:i/>
                <w:sz w:val="26"/>
                <w:szCs w:val="26"/>
              </w:rPr>
              <w:t>К</w:t>
            </w:r>
            <w:r w:rsidRPr="00BB2858">
              <w:rPr>
                <w:rFonts w:ascii="Times New Roman" w:hAnsi="Times New Roman" w:cs="Times New Roman"/>
                <w:i/>
                <w:sz w:val="26"/>
                <w:szCs w:val="26"/>
                <w:vertAlign w:val="subscript"/>
              </w:rPr>
              <w:t>п</w:t>
            </w:r>
            <w:proofErr w:type="spellEnd"/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C3E47" w:rsidRPr="00BB2858" w:rsidTr="004F498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В жилых домах повышенной комфортн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ости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- оснащенных семью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видам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жилищно-коммунальных услуг    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7C3E47" w:rsidRPr="00BB2858" w:rsidTr="004F498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В жилых домах улучшенной комфо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ртности -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оснащенных шестью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видами жилищно-коммунальных услуг                 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7C3E47" w:rsidRPr="00BB2858" w:rsidTr="004F4981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В жилых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домах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со стандартным набором жилищно-комм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унальных услуг, оснащенных пятью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видами    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жилищно-коммунальных услуг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C3E47" w:rsidRPr="00BB2858" w:rsidTr="004F4981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В жилых домах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четырьмя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видами  жилищно-коммунальных услуг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</w:tr>
      <w:tr w:rsidR="007C3E47" w:rsidRPr="00BB2858" w:rsidTr="004F4981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жилых домах с тремя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видами жилищно-коммунальных услуг    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7C3E47" w:rsidRPr="00BB2858" w:rsidTr="004F4981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жилых домах с двумя видами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 жилищно-коммунальных услуг    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7C3E47" w:rsidRPr="00BB2858" w:rsidTr="004F4981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E47" w:rsidRPr="00BB2858" w:rsidRDefault="007C3E47" w:rsidP="004F498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жилых домах с одним видом жилищно-коммунальных </w:t>
            </w: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 xml:space="preserve">услуг                                       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E47" w:rsidRPr="00BB2858" w:rsidRDefault="007C3E47" w:rsidP="004F49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285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7C3E47" w:rsidRPr="00BB2858" w:rsidRDefault="007C3E47" w:rsidP="007C3E47">
      <w:pPr>
        <w:jc w:val="right"/>
        <w:rPr>
          <w:sz w:val="26"/>
          <w:szCs w:val="26"/>
        </w:rPr>
      </w:pPr>
    </w:p>
    <w:p w:rsidR="007C3E47" w:rsidRDefault="007C3E47" w:rsidP="007C3E4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BB2858">
        <w:rPr>
          <w:sz w:val="26"/>
          <w:szCs w:val="26"/>
        </w:rPr>
        <w:t>Примечание: Коэффициенты потребительских качеств жилья определяются на основании количества жилищно-коммунальных услуг, оснащенных в жилом пом</w:t>
      </w:r>
      <w:r w:rsidRPr="00BB2858">
        <w:rPr>
          <w:sz w:val="26"/>
          <w:szCs w:val="26"/>
        </w:rPr>
        <w:t>е</w:t>
      </w:r>
      <w:r w:rsidRPr="00BB2858">
        <w:rPr>
          <w:sz w:val="26"/>
          <w:szCs w:val="26"/>
        </w:rPr>
        <w:t>щении.</w:t>
      </w:r>
      <w:r>
        <w:rPr>
          <w:sz w:val="26"/>
          <w:szCs w:val="26"/>
        </w:rPr>
        <w:t xml:space="preserve"> Основными видами жилищно-коммунальных услуг являются услуги, пред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ставляемые централизованным путем: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Электроснабжение (стандартный набор);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Холодное водоснабжение (стандартный набор);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Водоотведение (канализация) (стандартный набор);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Отопление (стандартный набор);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Горячее водоснабжение (улучшенной комфортности);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Газоснабжение (повышенной комфортности);</w:t>
      </w:r>
    </w:p>
    <w:p w:rsidR="007C3E47" w:rsidRDefault="007C3E47" w:rsidP="007C3E4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Содержание общедомового имущества с учетом сбора и вывоза ТБО (ста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дартный набор).</w:t>
      </w:r>
    </w:p>
    <w:p w:rsidR="007C3E47" w:rsidRPr="00BB2858" w:rsidRDefault="007C3E47" w:rsidP="007C3E47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При определении коэффициента потребительских качеств жилья принять ж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лое помещение со стандартным набором жилищно-коммунальных услуг равным 1. Одну жилищно-коммунальную услугу </w:t>
      </w:r>
      <w:proofErr w:type="gramStart"/>
      <w:r>
        <w:rPr>
          <w:sz w:val="26"/>
          <w:szCs w:val="26"/>
        </w:rPr>
        <w:t>равной</w:t>
      </w:r>
      <w:proofErr w:type="gramEnd"/>
      <w:r>
        <w:rPr>
          <w:sz w:val="26"/>
          <w:szCs w:val="26"/>
        </w:rPr>
        <w:t xml:space="preserve"> 0,15.</w:t>
      </w:r>
    </w:p>
    <w:sectPr w:rsidR="007C3E47" w:rsidRPr="00BB2858" w:rsidSect="00216767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D3"/>
    <w:rsid w:val="000573FD"/>
    <w:rsid w:val="001052D0"/>
    <w:rsid w:val="00216767"/>
    <w:rsid w:val="003A3B3A"/>
    <w:rsid w:val="00442474"/>
    <w:rsid w:val="004C20B6"/>
    <w:rsid w:val="005000D7"/>
    <w:rsid w:val="00611E54"/>
    <w:rsid w:val="006A0BB8"/>
    <w:rsid w:val="00780FA4"/>
    <w:rsid w:val="007C3E47"/>
    <w:rsid w:val="00A21B8B"/>
    <w:rsid w:val="00A858A6"/>
    <w:rsid w:val="00B05C80"/>
    <w:rsid w:val="00B96714"/>
    <w:rsid w:val="00BB2EC6"/>
    <w:rsid w:val="00C04089"/>
    <w:rsid w:val="00D35771"/>
    <w:rsid w:val="00E0755C"/>
    <w:rsid w:val="00F965D3"/>
    <w:rsid w:val="00FC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E4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65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96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9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965D3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9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rsid w:val="00F965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E4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65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F965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9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F965D3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F96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Знак"/>
    <w:basedOn w:val="a"/>
    <w:rsid w:val="00F965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7C3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4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0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09E6D7E22D4700B7EBFBC219B80E45C762EF788BCF900A8FBF7B2B503BT9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93AA7-EB60-4661-B931-BF6DBB0F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 Утвердить «Методику расчета платежей за пользование жилым помещением (платы </vt:lpstr>
      <vt:lpstr>    КОЭФФИЦИЕНТ,</vt:lpstr>
      <vt:lpstr>    учитывающий месторасположение жилого помещения </vt:lpstr>
      <vt:lpstr>    </vt:lpstr>
      <vt:lpstr>    </vt:lpstr>
      <vt:lpstr>    ТАБЛИЦА КОЭФФИЦИЕНТОВ ПОТРЕБИТЕЛЬСКИХ КАЧЕСТВ ЖИЛЬЯ</vt:lpstr>
      <vt:lpstr>    </vt:lpstr>
      <vt:lpstr>    Примечание: Коэффициенты потребительских качеств жилья определяются на основании</vt:lpstr>
      <vt:lpstr>    - Электроснабжение (стандартный набор);</vt:lpstr>
      <vt:lpstr>    - Холодное водоснабжение (стандартный набор);</vt:lpstr>
      <vt:lpstr>    - Водоотведение (канализация) (стандартный набор);</vt:lpstr>
      <vt:lpstr>    - Отопление (стандартный набор);</vt:lpstr>
      <vt:lpstr>    - Горячее водоснабжение (улучшенной комфортности);</vt:lpstr>
      <vt:lpstr>    - Газоснабжение (повышенной комфортности);</vt:lpstr>
      <vt:lpstr>    - Содержание общедомового имущества с учетом сбора и вывоза ТБО (стандартный наб</vt:lpstr>
      <vt:lpstr>    При определении коэффициента потребительских качеств жилья принять жилое помещен</vt:lpstr>
    </vt:vector>
  </TitlesOfParts>
  <Company>SPecialiST RePack</Company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9</cp:revision>
  <dcterms:created xsi:type="dcterms:W3CDTF">2014-11-28T02:57:00Z</dcterms:created>
  <dcterms:modified xsi:type="dcterms:W3CDTF">2015-03-03T02:00:00Z</dcterms:modified>
</cp:coreProperties>
</file>