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15" w:type="dxa"/>
        <w:jc w:val="left"/>
        <w:tblInd w:w="24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875"/>
      </w:tblGrid>
      <w:tr>
        <w:trPr>
          <w:trHeight w:val="1373" w:hRule="atLeast"/>
        </w:trPr>
        <w:tc>
          <w:tcPr>
            <w:tcW w:w="203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 w:before="0" w:after="200"/>
              <w:jc w:val="both"/>
              <w:rPr/>
            </w:pPr>
            <w:r>
              <w:rPr/>
              <w:drawing>
                <wp:anchor behindDoc="0" distT="0" distB="127000" distL="114935" distR="114935" simplePos="0" locked="0" layoutInCell="1" allowOverlap="1" relativeHeight="2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76835</wp:posOffset>
                  </wp:positionV>
                  <wp:extent cx="780415" cy="795020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5" w:type="dxa"/>
            <w:tcBorders/>
            <w:shd w:fill="auto" w:val="clear"/>
          </w:tcPr>
          <w:p>
            <w:pPr>
              <w:pStyle w:val="Normal"/>
              <w:spacing w:lineRule="auto" w:line="276"/>
              <w:jc w:val="center"/>
              <w:rPr>
                <w:rFonts w:ascii="Calibri" w:hAnsi="Calibri" w:cs="Calibri"/>
                <w:b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Государственное учреждение - Управление Пенсионного фонда Российской Федерации по  Чугуевскому району Приморскому краю</w:t>
            </w:r>
          </w:p>
          <w:p>
            <w:pPr>
              <w:pStyle w:val="Normal"/>
              <w:spacing w:lineRule="auto" w:line="276" w:before="0" w:after="0"/>
              <w:ind w:left="0" w:right="0" w:firstLine="709"/>
              <w:contextualSpacing/>
              <w:jc w:val="center"/>
              <w:rPr/>
            </w:pPr>
            <w:r>
              <w:rPr>
                <w:rStyle w:val="Style11"/>
                <w:rFonts w:cs="Calibri"/>
                <w:b/>
                <w:bCs/>
                <w:sz w:val="22"/>
                <w:szCs w:val="22"/>
                <w:lang w:val="en-US"/>
              </w:rPr>
              <w:t>Справочный телефон  (42372) 21-9-76         e-mail: 390101</w:t>
            </w:r>
            <w:hyperlink r:id="rId3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@035.</w:t>
              </w:r>
            </w:hyperlink>
            <w:hyperlink r:id="rId4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pfr</w:t>
              </w:r>
            </w:hyperlink>
            <w:hyperlink r:id="rId5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.</w:t>
              </w:r>
            </w:hyperlink>
            <w:hyperlink r:id="rId6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>
      <w:pPr>
        <w:pStyle w:val="Normal"/>
        <w:bidi w:val="0"/>
        <w:spacing w:lineRule="auto" w:line="240" w:before="240" w:after="0"/>
        <w:ind w:left="0" w:hanging="0"/>
        <w:jc w:val="both"/>
        <w:rPr/>
      </w:pPr>
      <w:r>
        <w:rPr>
          <w:rFonts w:ascii="Tms Rmn" w:hAnsi="Tms Rmn"/>
          <w:b/>
          <w:color w:val="000000"/>
          <w:sz w:val="36"/>
        </w:rPr>
        <w:t>Подтверждение предпенсионного статуса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16.05.2019, с. Чугуевка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Начиная с 2019 года Пенсионный фонд России запускает новый сервис информирования, через который предоставляются сведения о россиянах, достигших предпенсионного возраста. Эти данные используются органами власти, ведомствами и работодателями для предоставления соответствующих льгот гражданам.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Благодаря сведениям Пенсионного фонда самому предпенсионеру не нужно получать документ, подтверждающий право на льготы, – достаточно просто подать заявление в ведомство, предоставляющее льготу, где уже будет вся необходимая информация. К примеру, граждане предпенсионного возраста освобождены от уплаты имущественного налога на жилье и земельного налога с шести соток земли. Для того чтобы воспользоваться льготой, достаточно просто подать заявление в налоговый орган, специалисты которого самостоятельно сделают запрос в ПФР для подтверждения предпенсионного статуса заявителя.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Аналогичное взаимодействие у ПФР налажено с центрами занятости, которые с 2019 года предоставляют предпенсионерам повышенное пособие по безработице и занимаются программами профессионального переобучения и повышения квалификации предпенсионеров.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Данные ПФР передаются в электронной форме по каналам СМЭВ, через Единую государственную информационную систему социального обеспечения (ЕГИССО) и электронное взаимодействие с работодателями.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личном кабинете на официальном </w:t>
      </w:r>
      <w:r>
        <w:rPr>
          <w:rFonts w:ascii="Times New Roman" w:hAnsi="Times New Roman"/>
          <w:color w:val="0000FF"/>
          <w:sz w:val="26"/>
          <w:szCs w:val="26"/>
          <w:u w:val="single"/>
        </w:rPr>
        <w:t>сайте ПФР</w:t>
      </w:r>
      <w:r>
        <w:rPr>
          <w:rFonts w:ascii="Times New Roman" w:hAnsi="Times New Roman"/>
          <w:color w:val="000000"/>
          <w:sz w:val="26"/>
          <w:szCs w:val="26"/>
        </w:rPr>
        <w:t xml:space="preserve"> работает электронный сервис, позволяющий заказать справку об отнесении гражданина к категории граждан предпенсионного возраста.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Справку в формате PDF и XML можно получить за несколько секунд. Для этого необходимо войти в Личный кабинет при помощи пароля и логина учетной записи после регистрации на </w:t>
      </w:r>
      <w:r>
        <w:rPr>
          <w:rFonts w:ascii="Times New Roman" w:hAnsi="Times New Roman"/>
          <w:color w:val="0000FF"/>
          <w:sz w:val="26"/>
          <w:szCs w:val="26"/>
          <w:u w:val="single"/>
        </w:rPr>
        <w:t>Едином портале государственных услуг</w:t>
      </w:r>
      <w:r>
        <w:rPr>
          <w:rFonts w:ascii="Times New Roman" w:hAnsi="Times New Roman"/>
          <w:color w:val="000000"/>
          <w:sz w:val="26"/>
          <w:szCs w:val="26"/>
        </w:rPr>
        <w:t> , выбрать в разделе «Пенсии» вкладку «Заказать справку (выписку): об отнесении гражданина к категории граждан предпенсионного возраста»,  после чего указать орган, куда предоставляются сведения, - Федеральная налоговая служба России, орган государственной власти РФ в области содействия занятости населения, работодатель. При желании сформированную справку можно получить на электронную почту,  сохранить, распечатать, а также просмотреть в разделе «История обращений».</w:t>
      </w:r>
    </w:p>
    <w:p>
      <w:pPr>
        <w:pStyle w:val="Normal"/>
        <w:spacing w:before="0" w:after="2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159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ms Rmn">
    <w:altName w:val="Times New Roman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Заголовок 1"/>
    <w:basedOn w:val="Style13"/>
    <w:pPr/>
    <w:rPr/>
  </w:style>
  <w:style w:type="paragraph" w:styleId="2">
    <w:name w:val="Заголовок 2"/>
    <w:basedOn w:val="Style13"/>
    <w:pPr/>
    <w:rPr/>
  </w:style>
  <w:style w:type="paragraph" w:styleId="3">
    <w:name w:val="Заголовок 3"/>
    <w:basedOn w:val="Style13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basedOn w:val="DefaultParagraphFont"/>
    <w:uiPriority w:val="99"/>
    <w:unhideWhenUsed/>
    <w:rsid w:val="00ea5d67"/>
    <w:rPr>
      <w:color w:val="0000FF" w:themeColor="hyperlink"/>
      <w:u w:val="single"/>
    </w:rPr>
  </w:style>
  <w:style w:type="character" w:styleId="Style12" w:customStyle="1">
    <w:name w:val="Текст выноски Знак"/>
    <w:basedOn w:val="DefaultParagraphFont"/>
    <w:link w:val="a4"/>
    <w:uiPriority w:val="99"/>
    <w:semiHidden/>
    <w:qFormat/>
    <w:rsid w:val="0034758e"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Основной текст"/>
    <w:basedOn w:val="Normal"/>
    <w:pPr>
      <w:spacing w:lineRule="auto" w:line="288" w:before="0" w:after="140"/>
    </w:pPr>
    <w:rPr/>
  </w:style>
  <w:style w:type="paragraph" w:styleId="Style15">
    <w:name w:val="Список"/>
    <w:basedOn w:val="Style14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3475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>
    <w:name w:val="Блочная цитата"/>
    <w:basedOn w:val="Normal"/>
    <w:qFormat/>
    <w:pPr/>
    <w:rPr/>
  </w:style>
  <w:style w:type="paragraph" w:styleId="Style19">
    <w:name w:val="Заглавие"/>
    <w:basedOn w:val="Style13"/>
    <w:pPr/>
    <w:rPr/>
  </w:style>
  <w:style w:type="paragraph" w:styleId="Style20">
    <w:name w:val="Подзаголовок"/>
    <w:basedOn w:val="Style13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hyperlink" Target="mailto:2901@035.pfr.ru" TargetMode="External"/><Relationship Id="rId5" Type="http://schemas.openxmlformats.org/officeDocument/2006/relationships/hyperlink" Target="mailto:2901@035.pfr.ru" TargetMode="External"/><Relationship Id="rId6" Type="http://schemas.openxmlformats.org/officeDocument/2006/relationships/hyperlink" Target="mailto:2901@035.pfr.ru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BA0DF-57A8-40C3-BD95-30D51E22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Application>LibreOffice/5.0.2.2$Windows_X86_64 LibreOffice_project/37b43f919e4de5eeaca9b9755ed688758a8251fe</Application>
  <Paragraphs>10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2019-05-13T08:05:00Z</dcterms:created>
  <dc:creator>Никитина Людмила Владимировна</dc:creator>
  <dc:language>ru-RU</dc:language>
  <cp:lastPrinted>2019-05-16T14:26:04Z</cp:lastPrinted>
  <dcterms:modified xsi:type="dcterms:W3CDTF">2019-05-16T14:26:07Z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Kraftway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