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ind w:firstLine="709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/>
        <w:ind w:firstLine="709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План информационно-разъяснительной работы по программе долгосрочных сбережений</w:t>
      </w:r>
      <w:bookmarkStart w:id="0" w:name="_GoBack"/>
      <w:bookmarkEnd w:id="0"/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 </w:t>
        <w:br/>
        <w:t>в Приморском крае</w:t>
      </w:r>
    </w:p>
    <w:p>
      <w:pPr>
        <w:pStyle w:val="Normal"/>
        <w:spacing w:lineRule="auto" w:line="240"/>
        <w:ind w:firstLine="709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/>
        <w:ind w:firstLine="709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tbl>
      <w:tblPr>
        <w:tblStyle w:val="a5"/>
        <w:tblW w:w="15405" w:type="dxa"/>
        <w:jc w:val="left"/>
        <w:tblInd w:w="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noHBand="0" w:noVBand="1" w:firstColumn="0" w:lastRow="0" w:lastColumn="0" w:firstRow="0"/>
      </w:tblPr>
      <w:tblGrid>
        <w:gridCol w:w="568"/>
        <w:gridCol w:w="3167"/>
        <w:gridCol w:w="2205"/>
        <w:gridCol w:w="1814"/>
        <w:gridCol w:w="1935"/>
        <w:gridCol w:w="841"/>
        <w:gridCol w:w="1200"/>
        <w:gridCol w:w="1188"/>
        <w:gridCol w:w="2485"/>
      </w:tblGrid>
      <w:tr>
        <w:trPr>
          <w:tblHeader w:val="true"/>
          <w:trHeight w:val="555" w:hRule="atLeast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  <w:t>Вид мероприятия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 w:themeShade="80"/>
                <w:sz w:val="24"/>
                <w:szCs w:val="24"/>
              </w:rPr>
              <w:t>ПЛАНИРОВАНИЕ</w:t>
            </w:r>
          </w:p>
        </w:tc>
        <w:tc>
          <w:tcPr>
            <w:tcW w:w="32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 w:themeShade="80"/>
                <w:sz w:val="24"/>
                <w:szCs w:val="24"/>
              </w:rPr>
              <w:t>ОТЧЕТНОСТЬ</w:t>
            </w:r>
          </w:p>
        </w:tc>
        <w:tc>
          <w:tcPr>
            <w:tcW w:w="2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  <w:t>Исполнитель</w:t>
            </w:r>
          </w:p>
        </w:tc>
      </w:tr>
      <w:tr>
        <w:trPr>
          <w:tblHeader w:val="true"/>
        </w:trPr>
        <w:tc>
          <w:tcPr>
            <w:tcW w:w="5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31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  <w:t>Каналы распространения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  <w:t>Формат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  <w:t>Кол-во</w:t>
              <w:br/>
              <w:t>выходов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  <w:t>Ссылка/ Статус</w:t>
            </w:r>
          </w:p>
        </w:tc>
        <w:tc>
          <w:tcPr>
            <w:tcW w:w="24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Организовать серию разъясняющих </w:t>
            </w: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  <w:t>публикаций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 по условиям Программы долгосрочных сбережений </w:t>
            </w: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  <w:t xml:space="preserve">в топ-3 региональных и муниципальных печатных СМИ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в течение года.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Наиболее авторитетные региональные </w:t>
            </w:r>
            <w:r>
              <w:rPr>
                <w:rFonts w:eastAsia="Times New Roman" w:cs="Times New Roman" w:ascii="Times New Roman" w:hAnsi="Times New Roman"/>
                <w:bCs/>
                <w:i w:val="false"/>
                <w:iCs w:val="false"/>
                <w:color w:val="000000"/>
                <w:sz w:val="24"/>
                <w:szCs w:val="24"/>
              </w:rPr>
              <w:t>печатные издания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Интервью / статья / комментарий эксперта (на выбор)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i w:val="false"/>
                <w:iCs w:val="false"/>
                <w:color w:val="000000"/>
                <w:sz w:val="24"/>
                <w:szCs w:val="24"/>
              </w:rPr>
              <w:t>PrimaMedia,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i w:val="false"/>
                <w:iCs w:val="false"/>
                <w:color w:val="000000"/>
                <w:sz w:val="24"/>
                <w:szCs w:val="24"/>
              </w:rPr>
              <w:t>Восток-медиа,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i w:val="false"/>
                <w:iCs w:val="false"/>
                <w:color w:val="000000"/>
                <w:sz w:val="24"/>
                <w:szCs w:val="24"/>
              </w:rPr>
              <w:t>DV.KP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i w:val="false"/>
                <w:iCs w:val="false"/>
                <w:color w:val="000000"/>
                <w:sz w:val="24"/>
                <w:szCs w:val="24"/>
              </w:rPr>
              <w:t>PortoFranko,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i w:val="false"/>
                <w:iCs w:val="false"/>
                <w:color w:val="000000"/>
                <w:sz w:val="24"/>
                <w:szCs w:val="24"/>
              </w:rPr>
              <w:t>VladNews, «Бизнес Арс», «7 дней в Приморье», «Пульс. Северное Приморье»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</w:rPr>
              <w:t xml:space="preserve">Департамент информационной политики Приморского края (далее - ПК), </w:t>
              <w:br/>
              <w:t>министерство экономического развития ПК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Организовать серию разъясняющих </w:t>
            </w: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  <w:t>репортажей, сюжетов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 по условиям Программы долгосрочных сбережений </w:t>
            </w: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  <w:t xml:space="preserve">в топ-3 региональных и муниципальных теле- и радиоканалов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в течение года.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Наиболее авторитетные региональные </w:t>
            </w:r>
            <w:r>
              <w:rPr>
                <w:rFonts w:eastAsia="Times New Roman" w:cs="Times New Roman" w:ascii="Times New Roman" w:hAnsi="Times New Roman"/>
                <w:bCs/>
                <w:i w:val="false"/>
                <w:iCs w:val="false"/>
                <w:color w:val="000000"/>
                <w:sz w:val="24"/>
                <w:szCs w:val="24"/>
              </w:rPr>
              <w:t>ТВ-каналы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</w:rPr>
              <w:t>,</w:t>
            </w: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i w:val="false"/>
                <w:iCs w:val="false"/>
                <w:color w:val="000000"/>
                <w:sz w:val="24"/>
                <w:szCs w:val="24"/>
              </w:rPr>
              <w:t>радиостанции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Репортаж / сюжет / комментарий (на выбор)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i w:val="false"/>
                <w:iCs w:val="false"/>
                <w:color w:val="000000"/>
                <w:sz w:val="24"/>
                <w:szCs w:val="24"/>
              </w:rPr>
              <w:t>Телеканал «ОТВ»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</w:rPr>
              <w:t xml:space="preserve">Департамент информационной политики ПК, </w:t>
              <w:br/>
              <w:t>министерство экономического развития ПК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Организовать серию разъясняющих </w:t>
            </w: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  <w:t xml:space="preserve">постов и карточек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по условиям Программы долгосрочных сбережений </w:t>
            </w: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  <w:t xml:space="preserve">в региональных и муниципальных Телеграм-каналах, в пабликах в соцсетях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в течение года.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Наиболее авторитетные региональные </w:t>
            </w:r>
            <w:r>
              <w:rPr>
                <w:rFonts w:eastAsia="Times New Roman" w:cs="Times New Roman" w:ascii="Times New Roman" w:hAnsi="Times New Roman"/>
                <w:bCs/>
                <w:i w:val="false"/>
                <w:iCs w:val="false"/>
                <w:color w:val="000000"/>
                <w:sz w:val="24"/>
                <w:szCs w:val="24"/>
              </w:rPr>
              <w:t>Телеграм-каналы, паблики в социальных сетях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Посты / карточки / видео-комментарии / ролики (на выбор)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Социальные сети Правительства Приморского края, 34 группы </w:t>
            </w:r>
            <w:r>
              <w:rPr>
                <w:rFonts w:ascii="Times New Roman" w:hAnsi="Times New Roman"/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муниципальных образований Приморского края в социальных сетях (прилагается)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</w:rPr>
              <w:t xml:space="preserve">Департамент информационной политики ПК, </w:t>
              <w:br/>
              <w:t>Центр управления регионом ПК, министерство цифрового развития и связи ПК,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</w:rPr>
              <w:t>департамент внутренней политики ПК,</w:t>
              <w:br/>
              <w:t xml:space="preserve"> другие органы исполнительной власти ПК,  администрации муниципальных  образований ПК</w:t>
            </w:r>
          </w:p>
        </w:tc>
      </w:tr>
      <w:tr>
        <w:trPr>
          <w:trHeight w:val="2026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Обеспечить публикацию постов </w:t>
            </w: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  <w:t xml:space="preserve">в социальных сетях и Телеграм-каналах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</w:rPr>
              <w:t>Губернатора Приморского края Кожемяко О.Н. и Председателя Правительства Приморского края Щербина В.Г.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, а также лидеров общественного мнения с упоминанием программы долгосрочных сбережений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Социальные сети, Телеграм-каналы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Посты / карточки / видео-комментарии / ролики (на выбор)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https://t.me/kozhemiakoofficial</w:t>
            </w:r>
          </w:p>
          <w:p>
            <w:pPr>
              <w:pStyle w:val="Normal"/>
              <w:widowControl w:val="false"/>
              <w:bidi w:val="0"/>
              <w:jc w:val="left"/>
              <w:rPr>
                <w:b w:val="false"/>
                <w:strike w:val="false"/>
                <w:dstrike w:val="false"/>
                <w:outline w:val="false"/>
                <w:shadow w:val="false"/>
                <w:u w:val="none"/>
                <w:em w:val="none"/>
              </w:rPr>
            </w:pPr>
            <w:r>
              <w:rPr>
                <w:b w:val="false"/>
                <w:strike w:val="false"/>
                <w:dstrike w:val="false"/>
                <w:outline w:val="false"/>
                <w:shadow w:val="false"/>
                <w:u w:val="none"/>
                <w:em w:val="none"/>
              </w:rPr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https://t.me/shcherbina_vg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  <w:szCs w:val="24"/>
              </w:rPr>
              <w:t>Департамент информационной политики ПК,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  <w:szCs w:val="24"/>
              </w:rPr>
              <w:t>департамент внутренней политики ПК,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  <w:szCs w:val="24"/>
                <w:u w:val="none"/>
              </w:rPr>
              <w:t>министерство цифрового развития и связи ПК,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  <w:szCs w:val="24"/>
                <w:u w:val="none"/>
              </w:rPr>
              <w:t>министерство экономического развития ПК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  <w:szCs w:val="24"/>
                <w:u w:val="none"/>
              </w:rPr>
              <w:t>другие органы исполнительной власти ПК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Обеспечить проведение мероприятий с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</w:rPr>
              <w:t>региональными СМИ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 с участием представителей НАПФ/Минфина/экспертов по условиям ПДС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Региональные СМИ (печатные, ТВ, радио, Интернет)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Пресс-конференция / пресс-завтрак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bidi="ar-JO"/>
              </w:rPr>
              <w:t>/ семинар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i w:val="false"/>
                <w:iCs w:val="false"/>
                <w:color w:val="000000"/>
                <w:sz w:val="24"/>
                <w:szCs w:val="24"/>
              </w:rPr>
              <w:t>Мероприятие в формате пресс-конференции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</w:rPr>
              <w:t>Департамент информационной политики ПК, министерство финансов ПК,  министерство экономического развития ПК</w:t>
            </w:r>
          </w:p>
          <w:p>
            <w:pPr>
              <w:pStyle w:val="Normal"/>
              <w:widowControl w:val="false"/>
              <w:jc w:val="center"/>
              <w:rPr>
                <w:rFonts w:eastAsia="Times New Roman" w:cs="Times New Roman"/>
                <w:b w:val="false"/>
                <w:bCs w:val="false"/>
              </w:rPr>
            </w:pPr>
            <w:r>
              <w:rPr>
                <w:rFonts w:eastAsia="Times New Roman" w:cs="Times New Roman"/>
                <w:b w:val="false"/>
                <w:bCs w:val="false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Обеспечить </w:t>
            </w:r>
            <w:r>
              <w:rPr>
                <w:rFonts w:eastAsia="Times New Roman" w:cs="Times New Roman" w:ascii="Times New Roman" w:hAnsi="Times New Roman"/>
                <w:bCs/>
                <w:i w:val="false"/>
                <w:iCs w:val="false"/>
                <w:color w:val="000000"/>
                <w:sz w:val="24"/>
                <w:szCs w:val="24"/>
              </w:rPr>
              <w:t>внедрение темы долгосрочных сбережений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 в повестку проведения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</w:rPr>
              <w:t>2-3 региональных форумов в течение года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Региональные СМИ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Публикации в СМИ по итогам мероприятия / выступлений спикеров / пресс-подходов участников мероприятий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83"/>
              <w:ind w:left="0" w:right="0" w:hanging="0"/>
              <w:rPr/>
            </w:pPr>
            <w:r>
              <w:rPr>
                <w:rStyle w:val="Style9"/>
                <w:rFonts w:ascii="Times New Roman" w:hAnsi="Times New Roman"/>
                <w:b w:val="false"/>
                <w:bCs/>
                <w:i w:val="false"/>
                <w:iCs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Информацион-ное выступление, распростране-ние информацион-ных материалов в рамках проведения Форума по социальному предпринимательству "Мой бизнес от сердца" и Экспортного форума. (октябрь-ноябрь 2024 года)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</w:rPr>
              <w:t>Министерство экономического развития ПК,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</w:rPr>
              <w:t>органы исполнительной власти ПК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Обеспечить содействие в организации интервью в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</w:rPr>
              <w:t>региональных СМИ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 с представителем </w:t>
            </w: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  <w:t>НАПФ/ Минфина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 по теме ПДС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Региональные СМИ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Интервью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</w:rPr>
              <w:t>Телеканал «ОТВ»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</w:rPr>
              <w:t>Департамент информационной политики ПК, министерство финансов ПК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Разместить информацию по ПДС в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</w:rPr>
              <w:t>МФЦ, региональных органах власти, медицинских, образовательных, социальных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 и иных региональных и муниципальных организаций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Информационные панели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val="en-US" w:bidi="ar-JO"/>
              </w:rPr>
              <w:t>/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bidi="ar-JO"/>
              </w:rPr>
              <w:t xml:space="preserve"> стенды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val="en-US" w:bidi="ar-JO"/>
              </w:rPr>
              <w:t>/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bidi="ar-JO"/>
              </w:rPr>
              <w:t xml:space="preserve"> стойки,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bidi="ar-JO"/>
              </w:rPr>
              <w:t>корпоративный сайт Правительства приморского края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Лифлеты / плакаты / ролики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</w:rPr>
              <w:t>Министерство цифрового развития и связи ПК,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</w:rPr>
              <w:t>министерство здравоохранения ПК,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</w:rPr>
              <w:t>министерство образования ПК,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</w:rPr>
              <w:t>министерство профессионального образования и занятости населения ПК,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</w:rPr>
              <w:t>департамент государственной гражданской службы и кадров ПК,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</w:rPr>
              <w:t>другие органы исполнительной власти ПК, администрации МО ПК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Разместить информационные материалы по ПДС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</w:rPr>
              <w:t>на различных информационных платформах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Наружные поверхности / городской транспорт, официальный сайт Правительства Приморского края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bookmarkStart w:id="1" w:name="_gjdgxs"/>
            <w:bookmarkEnd w:id="1"/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Билборды / ролики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</w:rPr>
              <w:t>Департамент информационной политики ПК,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</w:rPr>
              <w:t>администрации муниципальных образований  ПК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Оказать содействие в</w:t>
            </w:r>
            <w:r>
              <w:rPr>
                <w:rFonts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</w:rPr>
              <w:t>повышении финансовой грамотности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</w:rPr>
              <w:t>целевых групп населения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 (сотрудников МФЦ, отделений СФР, социальной защиты и т.д.) по ПДС в региональных центрах повышения финансовой грамотности ФМЦ РЭУ </w:t>
              <w:br/>
              <w:t>им. Г.В. Плеханова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strike w:val="false"/>
                <w:dstrike w:val="false"/>
                <w:color w:val="000000"/>
                <w:sz w:val="24"/>
                <w:szCs w:val="24"/>
                <w:u w:val="none"/>
              </w:rPr>
              <w:t xml:space="preserve">Региональные центры повышения финансовой грамотности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/ Федеральный методический центр финансовой грамотности населения Российского экономического университета им. Г.В. Плеханова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Программы дополнительного образования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</w:rPr>
              <w:t>Министерство финансов ПК,  министерство цифрового развития и связи ПК, министерство труда и  социальной политики ПК,  министерство профессионального образования и занятости населения ПК, отделение Социального фонда России по ПК (по согласованию)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</w:rPr>
              <w:t>Обеспечить информирование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 государственных гражданских служащих, муниципальных служащих, работников государственных учреждений, медицинских, образовательных и иных социальных организаций, сотрудников крупнейших коммерческих организаций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Очные встречи, рассылки, размещение на официальном сайте Правительства ПК, корпоративном портале органов исполнительной власти ПК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Лифлеты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bidi="ar-JO"/>
              </w:rPr>
              <w:t>/ материалы для рассылки по электронной почте / ролики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</w:rPr>
              <w:t>Департамент государственной гражданской службы и кадров ПК, администрации муниципальных образований  ПК,  министерство здравоохранения ПК, министерство образования ПК,  министерство профессионального  образования и занятости ПК, министерство труда и социальной политики ПК, министерство промышленности и торговли ПК,    другие органы исполнительной власти ПК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Обеспечить содействие в организации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olor w:val="000000"/>
                <w:sz w:val="24"/>
                <w:szCs w:val="24"/>
              </w:rPr>
              <w:t>просветительских мероприятий НПФ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 в крупнейших коммерческих организациях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>Очные встречи, рассылки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</w:rPr>
              <w:t xml:space="preserve">Лифлеты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lang w:bidi="ar-JO"/>
              </w:rPr>
              <w:t>/ материалы для рассылки по электронной почте / ролики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</w:rPr>
              <w:t>Органы исполнительной власти ПК по сферам ведения</w:t>
            </w:r>
          </w:p>
        </w:tc>
      </w:tr>
    </w:tbl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1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headerReference w:type="default" r:id="rId2"/>
      <w:headerReference w:type="first" r:id="rId3"/>
      <w:footerReference w:type="default" r:id="rId4"/>
      <w:footerReference w:type="first" r:id="rId5"/>
      <w:type w:val="nextPage"/>
      <w:pgSz w:orient="landscape" w:w="16838" w:h="11906"/>
      <w:pgMar w:left="850" w:right="567" w:gutter="0" w:header="465" w:top="975" w:footer="391" w:bottom="566"/>
      <w:pgNumType w:start="1"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default"/>
  </w:font>
  <w:font w:name="Segoe UI"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677" w:leader="none"/>
        <w:tab w:val="right" w:pos="9355" w:leader="none"/>
      </w:tabs>
      <w:spacing w:lineRule="auto" w:line="240"/>
      <w:jc w:val="right"/>
      <w:rPr>
        <w:color w:val="000000"/>
      </w:rPr>
    </w:pPr>
    <w:r>
      <w:rPr>
        <w:color w:val="00000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677" w:leader="none"/>
        <w:tab w:val="right" w:pos="9355" w:leader="none"/>
      </w:tabs>
      <w:spacing w:lineRule="auto" w:line="240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1</w:t>
    </w:r>
    <w:r>
      <w:rPr>
        <w:color w:val="000000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2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6</w:t>
    </w:r>
    <w:r>
      <w:rPr>
        <w:rFonts w:ascii="Times New Roman" w:hAnsi="Times New Roman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2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uiPriority w:val="9"/>
    <w:qFormat/>
    <w:pPr>
      <w:keepNext w:val="true"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Текст выноски Знак"/>
    <w:basedOn w:val="DefaultParagraphFont"/>
    <w:uiPriority w:val="99"/>
    <w:semiHidden/>
    <w:qFormat/>
    <w:rsid w:val="003834e7"/>
    <w:rPr>
      <w:rFonts w:ascii="Segoe UI" w:hAnsi="Segoe UI" w:cs="Segoe UI"/>
      <w:sz w:val="18"/>
      <w:szCs w:val="18"/>
    </w:rPr>
  </w:style>
  <w:style w:type="character" w:styleId="-">
    <w:name w:val="Hyperlink"/>
    <w:rPr>
      <w:color w:val="000080"/>
      <w:u w:val="single"/>
    </w:rPr>
  </w:style>
  <w:style w:type="character" w:styleId="Style9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10">
    <w:name w:val="Заголовок"/>
    <w:basedOn w:val="Normal"/>
    <w:next w:val="Style11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1">
    <w:name w:val="Body Text"/>
    <w:basedOn w:val="Normal"/>
    <w:pPr>
      <w:spacing w:lineRule="auto" w:line="276" w:before="0" w:after="140"/>
    </w:pPr>
    <w:rPr/>
  </w:style>
  <w:style w:type="paragraph" w:styleId="Style12">
    <w:name w:val="List"/>
    <w:basedOn w:val="Style11"/>
    <w:pPr/>
    <w:rPr>
      <w:rFonts w:ascii="PT Astra Serif" w:hAnsi="PT Astra Serif" w:cs="Noto Sans Devanagari"/>
    </w:rPr>
  </w:style>
  <w:style w:type="paragraph" w:styleId="Style13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5">
    <w:name w:val="Title"/>
    <w:basedOn w:val="Normal"/>
    <w:next w:val="Normal"/>
    <w:uiPriority w:val="10"/>
    <w:qFormat/>
    <w:pPr>
      <w:keepNext w:val="true"/>
      <w:keepLines/>
      <w:spacing w:before="0" w:after="60"/>
    </w:pPr>
    <w:rPr>
      <w:sz w:val="52"/>
      <w:szCs w:val="52"/>
    </w:rPr>
  </w:style>
  <w:style w:type="paragraph" w:styleId="Style16">
    <w:name w:val="Subtitle"/>
    <w:basedOn w:val="Normal"/>
    <w:next w:val="Normal"/>
    <w:uiPriority w:val="11"/>
    <w:qFormat/>
    <w:pPr>
      <w:keepNext w:val="true"/>
      <w:keepLines/>
      <w:spacing w:before="0"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uiPriority w:val="99"/>
    <w:semiHidden/>
    <w:unhideWhenUsed/>
    <w:qFormat/>
    <w:rsid w:val="003834e7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Style17">
    <w:name w:val="Верхний и нижний колонтитулы"/>
    <w:basedOn w:val="Normal"/>
    <w:qFormat/>
    <w:pPr/>
    <w:rPr/>
  </w:style>
  <w:style w:type="paragraph" w:styleId="Style18">
    <w:name w:val="Колонтитул"/>
    <w:basedOn w:val="Normal"/>
    <w:qFormat/>
    <w:pPr/>
    <w:rPr/>
  </w:style>
  <w:style w:type="paragraph" w:styleId="Style19">
    <w:name w:val="Footer"/>
    <w:basedOn w:val="Style17"/>
    <w:pPr/>
    <w:rPr/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paragraph" w:styleId="Style22">
    <w:name w:val="Header"/>
    <w:basedOn w:val="Style18"/>
    <w:pPr>
      <w:suppressLineNumbers/>
      <w:tabs>
        <w:tab w:val="clear" w:pos="720"/>
        <w:tab w:val="center" w:pos="7710" w:leader="none"/>
        <w:tab w:val="right" w:pos="15421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3714</TotalTime>
  <Application>LibreOffice/7.5.6.2$Linux_X86_64 LibreOffice_project/50$Build-2</Application>
  <AppVersion>15.0000</AppVersion>
  <Pages>6</Pages>
  <Words>709</Words>
  <Characters>5344</Characters>
  <CharactersWithSpaces>5974</CharactersWithSpaces>
  <Paragraphs>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2024-04-10T14:02:00Z</dcterms:created>
  <dc:creator>Бурмистров Леонид</dc:creator>
  <dc:description/>
  <dc:language>ru-RU</dc:language>
  <cp:lastModifiedBy/>
  <cp:lastPrinted>2024-06-24T12:30:41Z</cp:lastPrinted>
  <dcterms:modified xsi:type="dcterms:W3CDTF">2024-06-06T16:46:03Z</dcterms:modified>
  <cp:revision>117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