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РФ от 30.05.2023 N 866</w:t>
              <w:br/>
              <w:t xml:space="preserve">"Об особенностях проведения медицинских осмотров с использованием медицинских изделий, обеспечивающих автоматизированную дистанционную передачу информации о состоянии здоровья работников и дистанционный контроль состояния их здоровья"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02.06.2023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30 мая 2023 г. N 866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ОСОБЕННОСТЯХ</w:t>
      </w:r>
    </w:p>
    <w:p>
      <w:pPr>
        <w:pStyle w:val="2"/>
        <w:jc w:val="center"/>
      </w:pPr>
      <w:r>
        <w:rPr>
          <w:sz w:val="20"/>
        </w:rPr>
        <w:t xml:space="preserve">ПРОВЕДЕНИЯ МЕДИЦИНСКИХ ОСМОТРОВ С ИСПОЛЬЗОВАНИЕМ МЕДИЦИНСКИХ</w:t>
      </w:r>
    </w:p>
    <w:p>
      <w:pPr>
        <w:pStyle w:val="2"/>
        <w:jc w:val="center"/>
      </w:pPr>
      <w:r>
        <w:rPr>
          <w:sz w:val="20"/>
        </w:rPr>
        <w:t xml:space="preserve">ИЗДЕЛИЙ, ОБЕСПЕЧИВАЮЩИХ АВТОМАТИЗИРОВАННУЮ ДИСТАНЦИОННУЮ</w:t>
      </w:r>
    </w:p>
    <w:p>
      <w:pPr>
        <w:pStyle w:val="2"/>
        <w:jc w:val="center"/>
      </w:pPr>
      <w:r>
        <w:rPr>
          <w:sz w:val="20"/>
        </w:rPr>
        <w:t xml:space="preserve">ПЕРЕДАЧУ ИНФОРМАЦИИ О СОСТОЯНИИ ЗДОРОВЬЯ РАБОТНИКОВ</w:t>
      </w:r>
    </w:p>
    <w:p>
      <w:pPr>
        <w:pStyle w:val="2"/>
        <w:jc w:val="center"/>
      </w:pPr>
      <w:r>
        <w:rPr>
          <w:sz w:val="20"/>
        </w:rPr>
        <w:t xml:space="preserve">И ДИСТАНЦИОННЫЙ КОНТРОЛЬ СОСТОЯНИЯ ИХ ЗДОРОВЬЯ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Федеральный закон от 21.11.2011 N 323-ФЗ (ред. от 28.04.2023) &quot;Об основах охраны здоровья граждан в Российской Федерации&quot; (с изм. и доп., вступ. в силу с 01.09.2023) ------------ Редакция с изменениями, не вступившими в силу {КонсультантПлюс}">
        <w:r>
          <w:rPr>
            <w:sz w:val="20"/>
            <w:color w:val="0000ff"/>
          </w:rPr>
          <w:t xml:space="preserve">частью 12 статьи 46</w:t>
        </w:r>
      </w:hyperlink>
      <w:r>
        <w:rPr>
          <w:sz w:val="20"/>
        </w:rPr>
        <w:t xml:space="preserve"> Федерального закона "Об основах охраны здоровья граждан в Российской Федерации" Правительство Российской Федерации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прилагаемые </w:t>
      </w:r>
      <w:hyperlink w:history="0" w:anchor="P29" w:tooltip="ОСОБЕННОСТИ">
        <w:r>
          <w:rPr>
            <w:sz w:val="20"/>
            <w:color w:val="0000ff"/>
          </w:rPr>
          <w:t xml:space="preserve">особенности</w:t>
        </w:r>
      </w:hyperlink>
      <w:r>
        <w:rPr>
          <w:sz w:val="20"/>
        </w:rPr>
        <w:t xml:space="preserve"> проведения медицинских осмотров с использованием медицинских изделий, обеспечивающих автоматизированную дистанционную передачу информации о состоянии здоровья работников и дистанционный контроль состояния их здоровья.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Настоящее постановление вступает в силу с 1 сентября 2023 г. и действует до 1 сентября 2029 г.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М.МИШУСТИН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Утверждены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30 мая 2023 г. N 866</w:t>
      </w:r>
    </w:p>
    <w:p>
      <w:pPr>
        <w:pStyle w:val="0"/>
        <w:jc w:val="both"/>
      </w:pPr>
      <w:r>
        <w:rPr>
          <w:sz w:val="20"/>
        </w:rPr>
      </w:r>
    </w:p>
    <w:bookmarkStart w:id="29" w:name="P29"/>
    <w:bookmarkEnd w:id="29"/>
    <w:p>
      <w:pPr>
        <w:pStyle w:val="2"/>
        <w:jc w:val="center"/>
      </w:pPr>
      <w:r>
        <w:rPr>
          <w:sz w:val="20"/>
        </w:rPr>
        <w:t xml:space="preserve">ОСОБЕННОСТИ</w:t>
      </w:r>
    </w:p>
    <w:p>
      <w:pPr>
        <w:pStyle w:val="2"/>
        <w:jc w:val="center"/>
      </w:pPr>
      <w:r>
        <w:rPr>
          <w:sz w:val="20"/>
        </w:rPr>
        <w:t xml:space="preserve">ПРОВЕДЕНИЯ МЕДИЦИНСКИХ ОСМОТРОВ С ИСПОЛЬЗОВАНИЕМ МЕДИЦИНСКИХ</w:t>
      </w:r>
    </w:p>
    <w:p>
      <w:pPr>
        <w:pStyle w:val="2"/>
        <w:jc w:val="center"/>
      </w:pPr>
      <w:r>
        <w:rPr>
          <w:sz w:val="20"/>
        </w:rPr>
        <w:t xml:space="preserve">ИЗДЕЛИЙ, ОБЕСПЕЧИВАЮЩИХ АВТОМАТИЗИРОВАННУЮ ДИСТАНЦИОННУЮ</w:t>
      </w:r>
    </w:p>
    <w:p>
      <w:pPr>
        <w:pStyle w:val="2"/>
        <w:jc w:val="center"/>
      </w:pPr>
      <w:r>
        <w:rPr>
          <w:sz w:val="20"/>
        </w:rPr>
        <w:t xml:space="preserve">ПЕРЕДАЧУ ИНФОРМАЦИИ О СОСТОЯНИИ ЗДОРОВЬЯ РАБОТНИКОВ</w:t>
      </w:r>
    </w:p>
    <w:p>
      <w:pPr>
        <w:pStyle w:val="2"/>
        <w:jc w:val="center"/>
      </w:pPr>
      <w:r>
        <w:rPr>
          <w:sz w:val="20"/>
        </w:rPr>
        <w:t xml:space="preserve">И ДИСТАНЦИОННЫЙ КОНТРОЛЬ СОСТОЯНИЯ ИХ ЗДОРОВЬЯ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документ устанавливает особенности проведения медицинских осмотров с использованием медицинских изделий, обеспечивающих автоматизированную дистанционную передачу информации о состоянии здоровья работников и дистанционный контроль состояния их здоровья (далее соответственно - медицинские изделия, медицинский осмотр), включая необходимость проведения визуального осмотра, требования к медицинским изделиям, их поверке и программному обеспечению, позволяющему исключить возможность фальсификации данных медицинского осмотра, и обеспечению возможности формирования соответствующих реквизитов путевых листов, в том числе в форме электронного документа, требования к работникам, проводящим медицинский осмотр, а также правила проведения химико-токсикологических исследований наличия (отсутствия) в организме человека наркотических средств, психотропных веществ и их метаболитов (далее - химико-токсикологическое исследование) в отношении работников, проходящих медицинский осмотр.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соответствии с настоящим документом допускается проведение медицинских осмотров, указанных в </w:t>
      </w:r>
      <w:hyperlink w:history="0" r:id="rId8" w:tooltip="Федеральный закон от 21.11.2011 N 323-ФЗ (ред. от 28.04.2023) &quot;Об основах охраны здоровья граждан в Российской Федерации&quot; (с изм. и доп., вступ. в силу с 01.09.2023) ------------ Редакция с изменениями, не вступившими в силу {КонсультантПлюс}">
        <w:r>
          <w:rPr>
            <w:sz w:val="20"/>
            <w:color w:val="0000ff"/>
          </w:rPr>
          <w:t xml:space="preserve">пунктах 4</w:t>
        </w:r>
      </w:hyperlink>
      <w:r>
        <w:rPr>
          <w:sz w:val="20"/>
        </w:rPr>
        <w:t xml:space="preserve">, </w:t>
      </w:r>
      <w:hyperlink w:history="0" r:id="rId9" w:tooltip="Федеральный закон от 21.11.2011 N 323-ФЗ (ред. от 28.04.2023) &quot;Об основах охраны здоровья граждан в Российской Федерации&quot; (с изм. и доп., вступ. в силу с 01.09.2023) ------------ Редакция с изменениями, не вступившими в силу {КонсультантПлюс}">
        <w:r>
          <w:rPr>
            <w:sz w:val="20"/>
            <w:color w:val="0000ff"/>
          </w:rPr>
          <w:t xml:space="preserve">4.1</w:t>
        </w:r>
      </w:hyperlink>
      <w:r>
        <w:rPr>
          <w:sz w:val="20"/>
        </w:rPr>
        <w:t xml:space="preserve"> и </w:t>
      </w:r>
      <w:hyperlink w:history="0" r:id="rId10" w:tooltip="Федеральный закон от 21.11.2011 N 323-ФЗ (ред. от 28.04.2023) &quot;Об основах охраны здоровья граждан в Российской Федерации&quot; (с изм. и доп., вступ. в силу с 01.09.2023) ------------ Редакция с изменениями, не вступившими в силу {КонсультантПлюс}">
        <w:r>
          <w:rPr>
            <w:sz w:val="20"/>
            <w:color w:val="0000ff"/>
          </w:rPr>
          <w:t xml:space="preserve">5 части 2 статьи 46</w:t>
        </w:r>
      </w:hyperlink>
      <w:r>
        <w:rPr>
          <w:sz w:val="20"/>
        </w:rPr>
        <w:t xml:space="preserve"> Федерального закона "Об основах охраны здоровья граждан в Российской Федерации", с использованием медицинских изделий в отношении работников, проходящих медицинский осмотр.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При проведении медицинских осмотров используются медицинские изделия, одновременно соответствующие следующим требованиям: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медицинское изделие прошло государственную регистрацию в соответствии с </w:t>
      </w:r>
      <w:hyperlink w:history="0" r:id="rId11" w:tooltip="Постановление Правительства РФ от 27.12.2012 N 1416 (ред. от 24.11.2020) &quot;Об утверждении Правил государственной регистрации медицинских изделий&quot; {КонсультантПлюс}">
        <w:r>
          <w:rPr>
            <w:sz w:val="20"/>
            <w:color w:val="0000ff"/>
          </w:rPr>
          <w:t xml:space="preserve">Правилами</w:t>
        </w:r>
      </w:hyperlink>
      <w:r>
        <w:rPr>
          <w:sz w:val="20"/>
        </w:rPr>
        <w:t xml:space="preserve"> государственной регистрации медицинских изделий, утвержденными постановлением Правительства Российской Федерации от 27 декабря 2012 г. N 1416 "Об утверждении Правил государственной регистрации медицинских изделий", или регистрацию в соответствии с международными договорами и актами, составляющими право Евразийского экономического союза;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медицинское изделие имеет функцию автоматизированной дистанционной передачи данных и (или) имеет в составе программное обеспечение и (или) иные технические средства, обеспечивающие дистанционную передачу информации о состоянии здоровья работников и дистанционный контроль состояния их здоровья, в том числе оформление медицинским работником медицинских заключений в соответствии с </w:t>
      </w:r>
      <w:hyperlink w:history="0" w:anchor="P60" w:tooltip="14. Медицинское заключение по результатам медицинского осмотра, проведенного с использованием медицинского изделия, оформляется медицинским работником, проводящим медицинский осмотр, с использованием усиленной квалифицированной электронной подписи медицинского работника с учетом полученных дистанционным способом медицинских показателей работника, проходящего медицинский осмотр.">
        <w:r>
          <w:rPr>
            <w:sz w:val="20"/>
            <w:color w:val="0000ff"/>
          </w:rPr>
          <w:t xml:space="preserve">пунктом 14</w:t>
        </w:r>
      </w:hyperlink>
      <w:r>
        <w:rPr>
          <w:sz w:val="20"/>
        </w:rPr>
        <w:t xml:space="preserve"> настоящего документа;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медицинское изделие обеспечивает автоматический контроль целостности медицинского изделия, его программного обеспечения, актуальности сведений о результатах поверки медицинского изделия, содержащихся в Федеральном информационном фонде по обеспечению единства измерений, условий эксплуатации медицинского изделия, указанных в руководстве по эксплуатации медицинского изделия;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медицинское изделие представляет единые измерительные комплексы, являющиеся средствами измерений утвержденного типа и поверенные в соответствии с требованиями Федерального </w:t>
      </w:r>
      <w:hyperlink w:history="0" r:id="rId12" w:tooltip="Федеральный закон от 26.06.2008 N 102-ФЗ (ред. от 11.06.2021) &quot;Об обеспечении единства измерений&quot; (с изм. и доп., вступ. в силу с 29.12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"Об обеспечении единства измерений";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медицинское изделие содержит в своем составе программное обеспечение, которое включено в единый реестр российских программ для электронных вычислительных машин и баз данных и (или) в единый реестр программ для электронных вычислительных машин и баз данных из государств - членов Евразийского экономического союза, за исключением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медицинское изделие обладает техническими характеристиками, обеспечивающими возможность визуального осмотра медицинским работником, проводящим медицинский осмотр, работника, проходящего медицинский осмотр.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Поверка медицинских изделий осуществляется аккредитованной организацией в соответствии с законодательством Российской Федерации об аккредитации в национальной системе аккредитации. Проведение поэлементной поверки средств измерений, входящих в состав медицинского изделия, без проведения поверки медицинского изделия не допускается.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Применение, эксплуатация, в том числе техническое обслуживание и ремонт, медицинского изделия осуществляются в соответствии с эксплуатационной документацией производителя (изготовителя) на медицинское изделие.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Медицинский осмотр проводится медицинским работником медицинской организации или иной организации, имеющей лицензию на осуществление медицинской деятельности, предусматривающей выполнение работ (услуг) по соответствующим медицинским осмотрам.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Медицинские работники, проводящие медицинские осмотры с использованием медицинских изделий, проходят обучение по программам дополнительного профессионального образования - программам повышения квалификации по вопросам организации и порядка проведения медицинских осмотров с использованием медицинских изделий в объеме не менее 36 часов.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Сведения о медицинских работниках, проводящих медицинские осмотры с использованием медицинских изделий, вносятся в единую государственную информационную систему в сфере здравоохранения в соответствии с </w:t>
      </w:r>
      <w:hyperlink w:history="0" r:id="rId13" w:tooltip="Федеральный закон от 21.11.2011 N 323-ФЗ (ред. от 28.04.2023) &quot;Об основах охраны здоровья граждан в Российской Федерации&quot; {КонсультантПлюс}">
        <w:r>
          <w:rPr>
            <w:sz w:val="20"/>
            <w:color w:val="0000ff"/>
          </w:rPr>
          <w:t xml:space="preserve">пунктом 3 части 3 статьи 91.1</w:t>
        </w:r>
      </w:hyperlink>
      <w:r>
        <w:rPr>
          <w:sz w:val="20"/>
        </w:rPr>
        <w:t xml:space="preserve"> Федерального закона "Об основах охраны здоровья граждан в Российской Федерации".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Медицинские работники, проводящие медицинские осмотры с использованием медицинских изделий, до проведения медицинских осмотров проходят аутентификацию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форме".</w:t>
      </w:r>
    </w:p>
    <w:bookmarkStart w:id="50" w:name="P50"/>
    <w:bookmarkEnd w:id="5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При проведении медицинских осмотров с использованием медицинских изделий медицинской организацией или работодателем должна быть обеспечена идентификация личности работника, проходящего медицинский осмотр, исключающая прохождение медицинского осмотра с использованием медицинских изделий иным лицом.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Идентификация личности работника, проходящего медицинский осмотр, осуществляется с использованием медицинских изделий, или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форме", или государственной информационной системы "Единая система идентификации и аутентификации физических лиц с использованием биометрических персональных данных" в порядке, установленном </w:t>
      </w:r>
      <w:hyperlink w:history="0" r:id="rId14" w:tooltip="Федеральный закон от 29.12.2022 N 572-ФЗ &quot;Об осуществлении идентификации и (или) аутентификации физических лиц с использованием биометрических персональных данных,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&quot; {КонсультантПлюс}">
        <w:r>
          <w:rPr>
            <w:sz w:val="20"/>
            <w:color w:val="0000ff"/>
          </w:rPr>
          <w:t xml:space="preserve">статьей 10</w:t>
        </w:r>
      </w:hyperlink>
      <w:r>
        <w:rPr>
          <w:sz w:val="20"/>
        </w:rPr>
        <w:t xml:space="preserve"> Федерального закона "Об осуществлении идентификации и (или) аутентификации физических лиц с использованием биометрических персональных данных,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Федерации", и в соответствии с </w:t>
      </w:r>
      <w:hyperlink w:history="0" r:id="rId15" w:tooltip="Федеральный закон от 29.12.2022 N 572-ФЗ &quot;Об осуществлении идентификации и (или) аутентификации физических лиц с использованием биометрических персональных данных,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&quot; {КонсультантПлюс}">
        <w:r>
          <w:rPr>
            <w:sz w:val="20"/>
            <w:color w:val="0000ff"/>
          </w:rPr>
          <w:t xml:space="preserve">пунктами 2</w:t>
        </w:r>
      </w:hyperlink>
      <w:r>
        <w:rPr>
          <w:sz w:val="20"/>
        </w:rPr>
        <w:t xml:space="preserve"> и </w:t>
      </w:r>
      <w:hyperlink w:history="0" r:id="rId16" w:tooltip="Федеральный закон от 29.12.2022 N 572-ФЗ &quot;Об осуществлении идентификации и (или) аутентификации физических лиц с использованием биометрических персональных данных,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&quot; {КонсультантПлюс}">
        <w:r>
          <w:rPr>
            <w:sz w:val="20"/>
            <w:color w:val="0000ff"/>
          </w:rPr>
          <w:t xml:space="preserve">3 части 1 статьи 15</w:t>
        </w:r>
      </w:hyperlink>
      <w:r>
        <w:rPr>
          <w:sz w:val="20"/>
        </w:rPr>
        <w:t xml:space="preserve"> указанного Федерального закона с использованием для аутентификации биометрических персональных данных работника в информационных системах организаций, осуществляющих аутентификацию на основе биометрических персональных данных физических лиц, с использованием векторов единой биометрической системы, в том числе с применением векторов, являющихся результатом обработки биометрических персональных данных, размещенных в единой биометрической системе в соответствии с </w:t>
      </w:r>
      <w:hyperlink w:history="0" r:id="rId17" w:tooltip="Федеральный закон от 29.12.2022 N 572-ФЗ &quot;Об осуществлении идентификации и (или) аутентификации физических лиц с использованием биометрических персональных данных,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&quot; {КонсультантПлюс}">
        <w:r>
          <w:rPr>
            <w:sz w:val="20"/>
            <w:color w:val="0000ff"/>
          </w:rPr>
          <w:t xml:space="preserve">частью 9 статьи 4</w:t>
        </w:r>
      </w:hyperlink>
      <w:r>
        <w:rPr>
          <w:sz w:val="20"/>
        </w:rPr>
        <w:t xml:space="preserve"> указанного Федерального закона.</w:t>
      </w:r>
    </w:p>
    <w:bookmarkStart w:id="52" w:name="P52"/>
    <w:bookmarkEnd w:id="5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проведения медицинских осмотров с использованием медицинских изделий в отношении физического лица, являющегося индивидуальным предпринимателем, не являющимся работодателем, или физического лица, который не является индивидуальным предпринимателем и которому в соответствии с законодательством Российской Федерации предоставлено право на осуществление деятельности по перевозке пассажиров и багажа легковым такси, аутентификация их личности обеспечивается медицинской организацией с учетом требований </w:t>
      </w:r>
      <w:hyperlink w:history="0" w:anchor="P50" w:tooltip="10. При проведении медицинских осмотров с использованием медицинских изделий медицинской организацией или работодателем должна быть обеспечена идентификация личности работника, проходящего медицинский осмотр, исключающая прохождение медицинского осмотра с использованием медицинских изделий иным лицом.">
        <w:r>
          <w:rPr>
            <w:sz w:val="20"/>
            <w:color w:val="0000ff"/>
          </w:rPr>
          <w:t xml:space="preserve">абзаца первого</w:t>
        </w:r>
      </w:hyperlink>
      <w:r>
        <w:rPr>
          <w:sz w:val="20"/>
        </w:rPr>
        <w:t xml:space="preserve"> настоящего пункта.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Сбор, хранение и передача персональных данных по защищенным каналам связи осуществляются в соответствии с законодательством Российской Федерации в области персональных данных с соблюдением врачебной тайны.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Медицинским изделием осуществляется сбор показателей о состоянии здоровья, установленных в порядках проведения медицинских осмотров, утвержденных в соответствии с </w:t>
      </w:r>
      <w:hyperlink w:history="0" r:id="rId18" w:tooltip="Федеральный закон от 21.11.2011 N 323-ФЗ (ред. от 28.04.2023) &quot;Об основах охраны здоровья граждан в Российской Федерации&quot; {КонсультантПлюс}">
        <w:r>
          <w:rPr>
            <w:sz w:val="20"/>
            <w:color w:val="0000ff"/>
          </w:rPr>
          <w:t xml:space="preserve">частью 7 статьи 46</w:t>
        </w:r>
      </w:hyperlink>
      <w:r>
        <w:rPr>
          <w:sz w:val="20"/>
        </w:rPr>
        <w:t xml:space="preserve"> Федерального закона "Об основах охраны здоровья граждан в Российской Федерации", а также показателей об условиях эксплуатации медицинских изделий, указанных производителем в руководстве по эксплуатации медицинского изделия, требований к освещенности и микроклимату помещений, в которых проводятся медицинские осмотры.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При проведении медицинских осмотров с использованием медицинских изделий медицинской организацией или иной организацией, осуществляющей медицинскую деятельность, обеспечивается: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запись средствами видеофиксации процессов проведения идентификации личности работника и измерений с согласия работника, проходящего медицинский осмотр;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выполнение требований эксплуатационной документации на медицинское изделие;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хранение не менее 30 суток информации о результатах проведенных измерений с использованием медицинского изделия, а также результатах медицинского осмотра;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передача сведений об оформленных в отношении водителей транспортных средств медицинских заключениях и условиях применения медицинских изделий в орган или организацию, уполномоченные Министерством транспорта Российской Федерации, в целях обеспечения достоверности результатов контроля целостности, актуальности сведений о результатах поверки и условий применения медицинских изделий, а также работодателю или лицам, указанным в </w:t>
      </w:r>
      <w:hyperlink w:history="0" w:anchor="P52" w:tooltip="В случае проведения медицинских осмотров с использованием медицинских изделий в отношении физического лица, являющегося индивидуальным предпринимателем, не являющимся работодателем, или физического лица, который не является индивидуальным предпринимателем и которому в соответствии с законодательством Российской Федерации предоставлено право на осуществление деятельности по перевозке пассажиров и багажа легковым такси, аутентификация их личности обеспечивается медицинской организацией с учетом требований ...">
        <w:r>
          <w:rPr>
            <w:sz w:val="20"/>
            <w:color w:val="0000ff"/>
          </w:rPr>
          <w:t xml:space="preserve">абзаце третьем пункта 10</w:t>
        </w:r>
      </w:hyperlink>
      <w:r>
        <w:rPr>
          <w:sz w:val="20"/>
        </w:rPr>
        <w:t xml:space="preserve"> настоящего документа, для обеспечения возможности формирования реквизитов путевых листов, в том числе в форме электронного документа. Передача сведений в указанные орган или организацию, а также работодателю осуществляется в соответствии с соглашением об информационном взаимодействии, заключенным между органом или организацией, уполномоченными Министерством транспорта Российской Федерации, и медицинской организацией, и между медицинской организацией и работодателем соответственно.</w:t>
      </w:r>
    </w:p>
    <w:bookmarkStart w:id="60" w:name="P60"/>
    <w:bookmarkEnd w:id="6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Медицинское заключение по результатам медицинского осмотра, проведенного с использованием медицинского изделия, оформляется медицинским работником, проводящим медицинский осмотр, с использованием усиленной квалифицированной электронной подписи медицинского работника с учетом полученных дистанционным способом медицинских показателей работника, проходящего медицинский осмотр.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Медицинская организация посредством медицинской информационной системы медицинской организации или государственной информационной системы в сфере здравоохранения субъекта Российской Федерации (в случае если государственная информационная система в сфере здравоохранения субъекта Российской Федерации выполняет функции медицинской информационной системы медицинской организации) передает работодателю медицинское заключение по результатам медицинского осмотра лиц, не являющихся водителями транспортных средств.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Химико-токсикологические исследования, предусмотренные </w:t>
      </w:r>
      <w:hyperlink w:history="0" r:id="rId19" w:tooltip="Федеральный закон от 21.11.2011 N 323-ФЗ (ред. от 28.04.2023) &quot;Об основах охраны здоровья граждан в Российской Федерации&quot; (с изм. и доп., вступ. в силу с 01.09.2023) ------------ Редакция с изменениями, не вступившими в силу {КонсультантПлюс}">
        <w:r>
          <w:rPr>
            <w:sz w:val="20"/>
            <w:color w:val="0000ff"/>
          </w:rPr>
          <w:t xml:space="preserve">пунктом 11 статьи 46</w:t>
        </w:r>
      </w:hyperlink>
      <w:r>
        <w:rPr>
          <w:sz w:val="20"/>
        </w:rPr>
        <w:t xml:space="preserve"> Федерального закона "Об основах охраны здоровья граждан в Российской Федерации", проводятся в целях обнаружения и последующей идентификации в образцах биологических объектов (мочи) работника, проходящего медицинский осмотр, наркотических средств, психотропных веществ и их метаболитов.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Отбор биологического объекта (мочи) и химико-токсикологические исследования проводятся в соответствии с правилами, утвержденными Министерством здравоохранения Российской Федерации на основании </w:t>
      </w:r>
      <w:hyperlink w:history="0" r:id="rId20" w:tooltip="Федеральный закон от 21.11.2011 N 323-ФЗ (ред. от 28.04.2023) &quot;Об основах охраны здоровья граждан в Российской Федерации&quot; {КонсультантПлюс}">
        <w:r>
          <w:rPr>
            <w:sz w:val="20"/>
            <w:color w:val="0000ff"/>
          </w:rPr>
          <w:t xml:space="preserve">пункта 18 части 2 статьи 14</w:t>
        </w:r>
      </w:hyperlink>
      <w:r>
        <w:rPr>
          <w:sz w:val="20"/>
        </w:rPr>
        <w:t xml:space="preserve"> Федерального закона "Об основах охраны здоровья граждан в Российской Федерации".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Химико-токсикологические исследования проводятся в два этапа: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предварительные химико-токсикологические исследования, направленные на получение объективных результатов выявления в образцах биологического объекта (мочи) наркотических средств, психотропных веществ и их метаболитов;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подтверждающие химико-токсикологические исследования, направленные на идентификацию в образцах биологического объекта (мочи) наркотических средств, психотропных веществ и их метаболитов в случае, предусмотренном </w:t>
      </w:r>
      <w:hyperlink w:history="0" w:anchor="P71" w:tooltip="22. По окончании предварительного химико-токсикологического исследования в случае наличия в образце биологического объекта (мочи) наркотических средств, психотропных веществ и их метаболитов и вне зависимости от их концентрации проводится подтверждающее химико-токсикологическое исследование.">
        <w:r>
          <w:rPr>
            <w:sz w:val="20"/>
            <w:color w:val="0000ff"/>
          </w:rPr>
          <w:t xml:space="preserve">пунктом 22</w:t>
        </w:r>
      </w:hyperlink>
      <w:r>
        <w:rPr>
          <w:sz w:val="20"/>
        </w:rPr>
        <w:t xml:space="preserve"> настоящего документа.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Предварительные химико-токсикологические исследования осуществляются в медицинских организациях, имеющих лицензию на осуществление медицинской деятельности, предусматривающей выполнение работ (услуг) по лабораторной диагностике либо клинической лабораторной диагностике, и оснащение в соответствии с порядком, утверждаемым Министерством здравоохранения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Подтверждающие химико-токсикологические исследования осуществляются в медицинских организациях, имеющих лицензию на осуществление медицинской деятельности, предусматривающей выполнение работ (услуг) по психиатрии-наркологии и лабораторной диагностике либо клинической лабораторной диагностике.</w:t>
      </w:r>
    </w:p>
    <w:bookmarkStart w:id="69" w:name="P69"/>
    <w:bookmarkEnd w:id="6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Предварительные химико-токсикологические исследования в обязательном порядке проводятся на такие химические вещества, включая их производные, метаболиты и аналоги, как опиаты, каннабиноиды, фенилалкиламины (амфетамин, метамфетамин), синтетические катиноны, кокаин, метадон, бензодиазепины, барбитураты и фенциклидин.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Предварительные химико-токсикологические исследования для выявления наличия в организме работника, проходящего медицинский осмотр с использованием медицинского изделия, веществ, указанных в </w:t>
      </w:r>
      <w:hyperlink w:history="0" w:anchor="P69" w:tooltip="21. Предварительные химико-токсикологические исследования в обязательном порядке проводятся на такие химические вещества, включая их производные, метаболиты и аналоги, как опиаты, каннабиноиды, фенилалкиламины (амфетамин, метамфетамин), синтетические катиноны, кокаин, метадон, бензодиазепины, барбитураты и фенциклидин.">
        <w:r>
          <w:rPr>
            <w:sz w:val="20"/>
            <w:color w:val="0000ff"/>
          </w:rPr>
          <w:t xml:space="preserve">абзаце первом</w:t>
        </w:r>
      </w:hyperlink>
      <w:r>
        <w:rPr>
          <w:sz w:val="20"/>
        </w:rPr>
        <w:t xml:space="preserve"> настоящего пункта, проводятся иммунохимическими методами, исключающими визуальную оценку результатов предварительных химико-токсикологических исследований, одновременно на все вещества и не позднее 2 часов с момента отбора образца биологического объекта (мочи) с применением анализаторов, обеспечивающих регистрацию и количественную оценку результатов предварительных химико-токсикологических исследований путем сравнения полученного результата с калибровочной кривой.</w:t>
      </w:r>
    </w:p>
    <w:bookmarkStart w:id="71" w:name="P71"/>
    <w:bookmarkEnd w:id="7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 По окончании предварительного химико-токсикологического исследования в случае наличия в образце биологического объекта (мочи) наркотических средств, психотропных веществ и их метаболитов и вне зависимости от их концентрации проводится подтверждающее химико-токсикологическое исследование.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23. Срок доставки образца биологического объекта (мочи) в медицинскую организацию, проводящую подтверждающее химико-токсикологическое исследование, не должен превышать 10 рабочих дней со дня отбора образца биологического объекта (мочи).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проведения подтверждающего химико-токсикологического исследования не должен превышать 3 рабочих дней со дня поступления образца биологического объекта (мочи) в химико-токсикологическую лабораторию.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Образцы биологических объектов (мочи) хранятся в химико-токсикологической лаборатории в течение 3 месяцев со дня проведения подтверждающих химико-токсикологических исследований, а полученные результаты - в электронном виде в течение 5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24. Результаты химико-токсикологических исследований отражаются в справке о результатах химико-токсикологических исследований по форме, утвержденной Министерством здравоохранения Российской Федерации, и представляются в медицинскую организацию, направившую в химико-токсикологическую лабораторию образец биологического объекта (мочи).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25. Медицинская организация выдает работнику копию справки о результатах химико-токсикологических исследований работника, проходящего медицинский осмотр с использованием медицинского изделия.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30.05.2023 N 866</w:t>
            <w:br/>
            <w:t>"Об особенностях проведения медицинских осмотров с использованием мед...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02.06.2023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11E9767D7776FEAD7CB036CABBBAF5FC5BB681173A320516059EB5B9FD8A6178A8C54AE7441353989D4DCE8E1750E948A9D6B82F69y5MDE" TargetMode = "External"/>
	<Relationship Id="rId8" Type="http://schemas.openxmlformats.org/officeDocument/2006/relationships/hyperlink" Target="consultantplus://offline/ref=11E9767D7776FEAD7CB036CABBBAF5FC5BB681173A320516059EB5B9FD8A6178A8C54AE1411A5CC4CA02CFD25307FA48ADD6BA29755C6B71y6M8E" TargetMode = "External"/>
	<Relationship Id="rId9" Type="http://schemas.openxmlformats.org/officeDocument/2006/relationships/hyperlink" Target="consultantplus://offline/ref=11E9767D7776FEAD7CB036CABBBAF5FC5BB681173A320516059EB5B9FD8A6178A8C54AE7441E53989D4DCE8E1750E948A9D6B82F69y5MDE" TargetMode = "External"/>
	<Relationship Id="rId10" Type="http://schemas.openxmlformats.org/officeDocument/2006/relationships/hyperlink" Target="consultantplus://offline/ref=11E9767D7776FEAD7CB036CABBBAF5FC5BB681173A320516059EB5B9FD8A6178A8C54AE1411A5CC4CB02CFD25307FA48ADD6BA29755C6B71y6M8E" TargetMode = "External"/>
	<Relationship Id="rId11" Type="http://schemas.openxmlformats.org/officeDocument/2006/relationships/hyperlink" Target="consultantplus://offline/ref=11E9767D7776FEAD7CB036CABBBAF5FC5CB38E1438370516059EB5B9FD8A6178A8C54AE1411A58CDC902CFD25307FA48ADD6BA29755C6B71y6M8E" TargetMode = "External"/>
	<Relationship Id="rId12" Type="http://schemas.openxmlformats.org/officeDocument/2006/relationships/hyperlink" Target="consultantplus://offline/ref=11E9767D7776FEAD7CB036CABBBAF5FC5CBD80123F380516059EB5B9FD8A6178BAC512ED411846CCCA17998315y5M1E" TargetMode = "External"/>
	<Relationship Id="rId13" Type="http://schemas.openxmlformats.org/officeDocument/2006/relationships/hyperlink" Target="consultantplus://offline/ref=11E9767D7776FEAD7CB036CABBBAF5FC5BB1811537380516059EB5B9FD8A6178A8C54AE7411E53989D4DCE8E1750E948A9D6B82F69y5MDE" TargetMode = "External"/>
	<Relationship Id="rId14" Type="http://schemas.openxmlformats.org/officeDocument/2006/relationships/hyperlink" Target="consultantplus://offline/ref=11E9767D7776FEAD7CB036CABBBAF5FC5BB681153F310516059EB5B9FD8A6178A8C54AE1411A5ACCCE02CFD25307FA48ADD6BA29755C6B71y6M8E" TargetMode = "External"/>
	<Relationship Id="rId15" Type="http://schemas.openxmlformats.org/officeDocument/2006/relationships/hyperlink" Target="consultantplus://offline/ref=11E9767D7776FEAD7CB036CABBBAF5FC5BB681153F310516059EB5B9FD8A6178A8C54AE1411A5ACAC902CFD25307FA48ADD6BA29755C6B71y6M8E" TargetMode = "External"/>
	<Relationship Id="rId16" Type="http://schemas.openxmlformats.org/officeDocument/2006/relationships/hyperlink" Target="consultantplus://offline/ref=11E9767D7776FEAD7CB036CABBBAF5FC5BB681153F310516059EB5B9FD8A6178A8C54AE1411A5ACACA02CFD25307FA48ADD6BA29755C6B71y6M8E" TargetMode = "External"/>
	<Relationship Id="rId17" Type="http://schemas.openxmlformats.org/officeDocument/2006/relationships/hyperlink" Target="consultantplus://offline/ref=11E9767D7776FEAD7CB036CABBBAF5FC5BB681153F310516059EB5B9FD8A6178A8C54AE1411A58C4CA02CFD25307FA48ADD6BA29755C6B71y6M8E" TargetMode = "External"/>
	<Relationship Id="rId18" Type="http://schemas.openxmlformats.org/officeDocument/2006/relationships/hyperlink" Target="consultantplus://offline/ref=11E9767D7776FEAD7CB036CABBBAF5FC5BB1811537380516059EB5B9FD8A6178A8C54AE1491D53989D4DCE8E1750E948A9D6B82F69y5MDE" TargetMode = "External"/>
	<Relationship Id="rId19" Type="http://schemas.openxmlformats.org/officeDocument/2006/relationships/hyperlink" Target="consultantplus://offline/ref=11E9767D7776FEAD7CB036CABBBAF5FC5BB681173A320516059EB5B9FD8A6178A8C54AE7441253989D4DCE8E1750E948A9D6B82F69y5MDE" TargetMode = "External"/>
	<Relationship Id="rId20" Type="http://schemas.openxmlformats.org/officeDocument/2006/relationships/hyperlink" Target="consultantplus://offline/ref=11E9767D7776FEAD7CB036CABBBAF5FC5BB1811537380516059EB5B9FD8A6178A8C54AE1411B59CFCB02CFD25307FA48ADD6BA29755C6B71y6M8E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30.05.2023 N 866
"Об особенностях проведения медицинских осмотров с использованием медицинских изделий, обеспечивающих автоматизированную дистанционную передачу информации о состоянии здоровья работников и дистанционный контроль состояния их здоровья"</dc:title>
  <dcterms:created xsi:type="dcterms:W3CDTF">2023-06-02T04:12:48Z</dcterms:created>
</cp:coreProperties>
</file>