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0A" w:rsidRDefault="00A11A0A" w:rsidP="00A11A0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b/>
          <w:sz w:val="28"/>
          <w:szCs w:val="28"/>
          <w:lang w:eastAsia="ru-RU"/>
        </w:rPr>
        <w:t>Отчет о проведенном мониторинге коррупционных рисков в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Чугуевского муниципального района</w:t>
      </w:r>
      <w:r w:rsidR="00F632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2018 год</w:t>
      </w:r>
    </w:p>
    <w:p w:rsidR="00A11A0A" w:rsidRPr="00A11A0A" w:rsidRDefault="00A11A0A" w:rsidP="00A11A0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о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задач Национального плана противодействия коррупции на 2018-2020 годы, утвержденного Указом Президента Российской</w:t>
      </w:r>
      <w:r w:rsidR="00CF0B9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 от 29.06.2018 № 378,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26 сентября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519-НПА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муниципально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й антикоррупционной программы «О противодействии коррупции в </w:t>
      </w:r>
      <w:proofErr w:type="spellStart"/>
      <w:r w:rsidR="00525221">
        <w:rPr>
          <w:rFonts w:ascii="Times New Roman" w:hAnsi="Times New Roman" w:cs="Times New Roman"/>
          <w:sz w:val="28"/>
          <w:szCs w:val="28"/>
          <w:lang w:eastAsia="ru-RU"/>
        </w:rPr>
        <w:t>Чугуевском</w:t>
      </w:r>
      <w:proofErr w:type="spellEnd"/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 на 2019-2021 годы»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определения сфер муниципального управления, наиболее подверженных риску коррупции, и перечня должностей 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замещение которых связано с коррупционными рисками, управлением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и принятые меры по их предотвращению;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 и принятых мер.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учтены также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данные антикоррупционной экспертизы муниципальных нормативных правовых актов (проектов муниципальных нормативных пра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вовых актов) за отчетный период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221" w:rsidRPr="00A11A0A" w:rsidRDefault="00525221" w:rsidP="00F632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221" w:rsidRDefault="00A11A0A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5221">
        <w:rPr>
          <w:rFonts w:ascii="Times New Roman" w:hAnsi="Times New Roman" w:cs="Times New Roman"/>
          <w:b/>
          <w:sz w:val="28"/>
          <w:szCs w:val="28"/>
          <w:lang w:eastAsia="ru-RU"/>
        </w:rPr>
        <w:t>I. Итоги экспертизы жалоб и обращений граждан на наличие сведений о фактах коррупции в администрации</w:t>
      </w:r>
      <w:r w:rsidR="00525221" w:rsidRPr="00525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221" w:rsidRPr="00525221">
        <w:rPr>
          <w:rFonts w:ascii="Times New Roman" w:hAnsi="Times New Roman" w:cs="Times New Roman"/>
          <w:b/>
          <w:sz w:val="28"/>
          <w:szCs w:val="28"/>
          <w:lang w:eastAsia="ru-RU"/>
        </w:rPr>
        <w:t>Чугуевского муниципального района</w:t>
      </w:r>
    </w:p>
    <w:p w:rsidR="00F6324C" w:rsidRPr="00525221" w:rsidRDefault="00F6324C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525221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В этих целях администрацией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«Интернет»):</w:t>
      </w:r>
    </w:p>
    <w:p w:rsidR="00A11A0A" w:rsidRPr="006839FB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организована работа «телефона доверия», номер «телефона доверия» размещен на официальном сайте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chuguevsky</w:t>
        </w:r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6839FB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6839FB" w:rsidRPr="006839FB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839FB" w:rsidRPr="006839F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Чугуевского муниципального района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от 23.04.2009 № 252 утвержден Порядок приема, регистрации и рассмотрения обращений граждан и юридических лиц, поступивших на «телефон доверия» администрации Чугуевского муниципального района</w:t>
      </w:r>
      <w:r w:rsidR="00F6324C" w:rsidRPr="006839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в вестибюле при входе в здание администрации, в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других административных зданиях администрации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о четыре баннера антикоррупционной направленности;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открыта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Общественная п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риемная главы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. Прием граждан ведется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руководителем Общественной приемной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местонахождении и времени приема граждан опубликована в пе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чатных и электронных СМИ района;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выездные приемы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района.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F6324C" w:rsidRPr="00A11A0A" w:rsidRDefault="00F6324C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24C">
        <w:rPr>
          <w:rFonts w:ascii="Times New Roman" w:hAnsi="Times New Roman" w:cs="Times New Roman"/>
          <w:b/>
          <w:sz w:val="28"/>
          <w:szCs w:val="28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6324C" w:rsidRPr="00F6324C" w:rsidRDefault="00F6324C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49079D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49079D" w:rsidRDefault="0049079D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490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49079D"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t>Чугуевского муниципального района</w:t>
      </w:r>
      <w:r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t>, и принятые меры по их предотвращению</w:t>
      </w:r>
    </w:p>
    <w:p w:rsidR="0049079D" w:rsidRPr="00A11A0A" w:rsidRDefault="0049079D" w:rsidP="00490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973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49079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4 заседания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142973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42973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и урегулированию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конфликта и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нтересов. Рассмотрение материалов, в основном,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касалось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рассмотрение уведомлений муниципальных служащих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>сованности при исполнении должностных обязанностей, которая может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к конфликту интересов.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1A0A" w:rsidRPr="00A11A0A" w:rsidRDefault="00142973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>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к муниципальному служащему в целях склонения его к совершению коррупционных правонарушений установлено не было.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администрации, влекущих уголовную и административную ответственность, в 201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направлялась.</w:t>
      </w:r>
    </w:p>
    <w:p w:rsidR="00142973" w:rsidRPr="00A11A0A" w:rsidRDefault="00142973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14297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973">
        <w:rPr>
          <w:rFonts w:ascii="Times New Roman" w:hAnsi="Times New Roman" w:cs="Times New Roman"/>
          <w:b/>
          <w:sz w:val="28"/>
          <w:szCs w:val="28"/>
          <w:lang w:eastAsia="ru-RU"/>
        </w:rPr>
        <w:t>IV. Итоги проведения антикоррупционной экспертизы муниципальных правовых актов (проектов муниципаль</w:t>
      </w:r>
      <w:r w:rsidR="00142973">
        <w:rPr>
          <w:rFonts w:ascii="Times New Roman" w:hAnsi="Times New Roman" w:cs="Times New Roman"/>
          <w:b/>
          <w:sz w:val="28"/>
          <w:szCs w:val="28"/>
          <w:lang w:eastAsia="ru-RU"/>
        </w:rPr>
        <w:t>ных нормативных правовых актов)</w:t>
      </w:r>
    </w:p>
    <w:p w:rsidR="00142973" w:rsidRPr="00142973" w:rsidRDefault="00142973" w:rsidP="0014297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9D23C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нормативных правовых актов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>, принимаемых органами местного самоуправления Чугуевского муниципального района, и их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решением Думы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>18 декабря 2012 года № 277-НПА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антикоррупционная экспертиза проектов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всех нормативных правовых актов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содержащие нормы права.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9D23C9" w:rsidRDefault="009D23C9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2018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проведена экспертиза в отношении </w:t>
      </w:r>
      <w:r w:rsidR="00BB306A">
        <w:rPr>
          <w:rFonts w:ascii="Times New Roman" w:hAnsi="Times New Roman" w:cs="Times New Roman"/>
          <w:sz w:val="28"/>
          <w:szCs w:val="28"/>
          <w:lang w:eastAsia="ru-RU"/>
        </w:rPr>
        <w:t xml:space="preserve">92 </w:t>
      </w:r>
      <w:bookmarkStart w:id="0" w:name="_GoBack"/>
      <w:bookmarkEnd w:id="0"/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муниципальных нормативных актов, содержащих нормы права. </w:t>
      </w:r>
    </w:p>
    <w:p w:rsidR="009D23C9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Электронные копии проектов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Думы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постановлений </w:t>
      </w:r>
      <w:r w:rsidR="009D23C9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размещаются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администрации в сети «Интернет».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A11A0A">
        <w:rPr>
          <w:rFonts w:ascii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11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A0A" w:rsidRDefault="009D23C9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2018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:rsidR="009D23C9" w:rsidRPr="00A11A0A" w:rsidRDefault="009D23C9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9D23C9" w:rsidP="009D23C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="00A11A0A"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Перечень должностей муниципальной службы в </w:t>
      </w:r>
      <w:r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Чугуевского муниципального района</w:t>
      </w:r>
      <w:r w:rsidR="00A11A0A"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, в наибольшей степе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 подверженных риску коррупции</w:t>
      </w:r>
    </w:p>
    <w:p w:rsidR="009D23C9" w:rsidRPr="009D23C9" w:rsidRDefault="009D23C9" w:rsidP="009D23C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1F3F" w:rsidRDefault="00A11A0A" w:rsidP="009E1F3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должностей утвержден постановлением администрации 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25.11.2013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№ 994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Чугуевского МР, замещение которых связано с коррупционными рисками,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31.12.2013 № 1120; 28.02.2014 № 191; 16.01.2015 № 18; 24.08.2015 № 415; 24.02.2016 № 52; 17.03.2017 № 150; 03.09.2018 № 486) на основании решения Думы Чугуевского муниципального района  23.04.2014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№ 414-нпа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жбы в органах МСУ Чугуевского муниципального района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 xml:space="preserve">, при поступлении на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граждане, претендующие на замещение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жащие органов МСУ Чугуевского муниципального района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05.11.2015 № 19-нпа;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03.11.2016 № 128-нпа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1F3F" w:rsidRDefault="009E1F3F" w:rsidP="009E1F3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Pr="009E1F3F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F3F">
        <w:rPr>
          <w:rFonts w:ascii="Times New Roman" w:hAnsi="Times New Roman" w:cs="Times New Roman"/>
          <w:b/>
          <w:sz w:val="28"/>
          <w:szCs w:val="28"/>
          <w:lang w:eastAsia="ru-RU"/>
        </w:rPr>
        <w:t>VI. Меры по ликвидации (нейтрализации) коррупционных рисков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A11A0A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A11A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2A62EB" w:rsidRDefault="002A62EB"/>
    <w:sectPr w:rsidR="002A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A"/>
    <w:rsid w:val="00142973"/>
    <w:rsid w:val="002A62EB"/>
    <w:rsid w:val="0049079D"/>
    <w:rsid w:val="00525221"/>
    <w:rsid w:val="006839FB"/>
    <w:rsid w:val="009D23C9"/>
    <w:rsid w:val="009E1F3F"/>
    <w:rsid w:val="00A11A0A"/>
    <w:rsid w:val="00BB306A"/>
    <w:rsid w:val="00CF0B92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A7F1"/>
  <w15:chartTrackingRefBased/>
  <w15:docId w15:val="{56A0115C-0C8F-4EB2-8DD6-8C61F118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A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3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dcterms:created xsi:type="dcterms:W3CDTF">2020-03-05T23:15:00Z</dcterms:created>
  <dcterms:modified xsi:type="dcterms:W3CDTF">2020-03-06T01:09:00Z</dcterms:modified>
</cp:coreProperties>
</file>