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95" w:rsidRPr="001E613D" w:rsidRDefault="008E37BF" w:rsidP="0017339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E613D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A5F778E" wp14:editId="0B7A4679">
            <wp:simplePos x="0" y="0"/>
            <wp:positionH relativeFrom="column">
              <wp:posOffset>2823845</wp:posOffset>
            </wp:positionH>
            <wp:positionV relativeFrom="paragraph">
              <wp:posOffset>216535</wp:posOffset>
            </wp:positionV>
            <wp:extent cx="593090" cy="774700"/>
            <wp:effectExtent l="0" t="0" r="0" b="6350"/>
            <wp:wrapNone/>
            <wp:docPr id="1" name="Рисунок 1" descr="Gerb Chuguevskogo ray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Chuguevskogo rayo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395" w:rsidRDefault="00173395" w:rsidP="00173395">
      <w:pPr>
        <w:spacing w:after="0" w:line="240" w:lineRule="auto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</w:p>
    <w:p w:rsidR="00173395" w:rsidRDefault="00173395" w:rsidP="00173395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</w:p>
    <w:p w:rsidR="008E37BF" w:rsidRDefault="008E37BF" w:rsidP="00173395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</w:p>
    <w:p w:rsidR="008E37BF" w:rsidRDefault="008E37BF" w:rsidP="00173395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</w:p>
    <w:p w:rsidR="008E37BF" w:rsidRDefault="008E37BF" w:rsidP="00173395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</w:p>
    <w:p w:rsidR="00173395" w:rsidRPr="001E613D" w:rsidRDefault="00173395" w:rsidP="00173395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1E613D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 xml:space="preserve">АДМИНИСТРАЦИЯ </w:t>
      </w:r>
    </w:p>
    <w:p w:rsidR="00173395" w:rsidRPr="001E613D" w:rsidRDefault="00173395" w:rsidP="00173395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1E613D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 xml:space="preserve">ЧУГУЕВСКОГО МУНИЦИПАЛЬНОГО </w:t>
      </w:r>
      <w:r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ОКРУГА</w:t>
      </w:r>
    </w:p>
    <w:p w:rsidR="00173395" w:rsidRPr="001E613D" w:rsidRDefault="00173395" w:rsidP="00173395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1E613D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 xml:space="preserve">ПРИМОРСКОГО КРАЯ </w:t>
      </w:r>
    </w:p>
    <w:p w:rsidR="00173395" w:rsidRPr="001E613D" w:rsidRDefault="00173395" w:rsidP="00173395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</w:p>
    <w:p w:rsidR="00173395" w:rsidRPr="001E613D" w:rsidRDefault="00173395" w:rsidP="00173395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</w:p>
    <w:p w:rsidR="00173395" w:rsidRPr="001E613D" w:rsidRDefault="00173395" w:rsidP="00173395">
      <w:pPr>
        <w:spacing w:after="0" w:line="240" w:lineRule="auto"/>
        <w:jc w:val="center"/>
        <w:rPr>
          <w:rFonts w:ascii="Times New Roman" w:eastAsia="Times New Roman" w:hAnsi="Times New Roman"/>
          <w:spacing w:val="70"/>
          <w:sz w:val="28"/>
          <w:szCs w:val="20"/>
          <w:lang w:eastAsia="ru-RU"/>
        </w:rPr>
      </w:pPr>
      <w:r w:rsidRPr="001E613D">
        <w:rPr>
          <w:rFonts w:ascii="Times New Roman" w:eastAsia="Times New Roman" w:hAnsi="Times New Roman"/>
          <w:spacing w:val="70"/>
          <w:sz w:val="28"/>
          <w:szCs w:val="20"/>
          <w:lang w:eastAsia="ru-RU"/>
        </w:rPr>
        <w:t>ПОСТАНОВЛЕНИЕ</w:t>
      </w:r>
    </w:p>
    <w:p w:rsidR="00173395" w:rsidRPr="001E613D" w:rsidRDefault="00173395" w:rsidP="00173395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</w:p>
    <w:p w:rsidR="00173395" w:rsidRPr="001E613D" w:rsidRDefault="00173395" w:rsidP="00173395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</w:p>
    <w:tbl>
      <w:tblPr>
        <w:tblW w:w="10516" w:type="dxa"/>
        <w:jc w:val="center"/>
        <w:tblLayout w:type="fixed"/>
        <w:tblLook w:val="0000" w:firstRow="0" w:lastRow="0" w:firstColumn="0" w:lastColumn="0" w:noHBand="0" w:noVBand="0"/>
      </w:tblPr>
      <w:tblGrid>
        <w:gridCol w:w="2929"/>
        <w:gridCol w:w="5880"/>
        <w:gridCol w:w="1707"/>
      </w:tblGrid>
      <w:tr w:rsidR="00173395" w:rsidRPr="001E613D" w:rsidTr="00842D1B">
        <w:trPr>
          <w:trHeight w:val="182"/>
          <w:jc w:val="center"/>
        </w:trPr>
        <w:tc>
          <w:tcPr>
            <w:tcW w:w="2929" w:type="dxa"/>
            <w:tcBorders>
              <w:bottom w:val="single" w:sz="4" w:space="0" w:color="auto"/>
            </w:tcBorders>
            <w:vAlign w:val="center"/>
          </w:tcPr>
          <w:p w:rsidR="00173395" w:rsidRPr="001E613D" w:rsidRDefault="00173395" w:rsidP="00842D1B">
            <w:pPr>
              <w:tabs>
                <w:tab w:val="left" w:pos="10348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80" w:type="dxa"/>
          </w:tcPr>
          <w:p w:rsidR="00173395" w:rsidRPr="001E613D" w:rsidRDefault="00173395" w:rsidP="00842D1B">
            <w:pPr>
              <w:tabs>
                <w:tab w:val="left" w:pos="10348"/>
              </w:tabs>
              <w:spacing w:after="0" w:line="240" w:lineRule="auto"/>
              <w:ind w:right="42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6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</w:t>
            </w:r>
            <w:proofErr w:type="gramStart"/>
            <w:r w:rsidRPr="001E6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1E61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Чугуевка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173395" w:rsidRPr="001E613D" w:rsidRDefault="00173395" w:rsidP="00842D1B">
            <w:pPr>
              <w:tabs>
                <w:tab w:val="left" w:pos="10348"/>
              </w:tabs>
              <w:spacing w:after="0" w:line="240" w:lineRule="auto"/>
              <w:ind w:right="-2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73395" w:rsidRPr="001E613D" w:rsidRDefault="00173395" w:rsidP="001733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3395" w:rsidRPr="001E613D" w:rsidRDefault="00173395" w:rsidP="001733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3395" w:rsidRDefault="00721E4F" w:rsidP="00721E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 утверждении Порядка рас</w:t>
      </w:r>
      <w:r w:rsidR="00E652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чета компенсационной стоимости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зеленых насаждений</w:t>
      </w:r>
      <w:r w:rsidR="00E65238">
        <w:rPr>
          <w:rFonts w:ascii="Times New Roman" w:eastAsia="Times New Roman" w:hAnsi="Times New Roman"/>
          <w:b/>
          <w:sz w:val="28"/>
          <w:szCs w:val="28"/>
          <w:lang w:eastAsia="ru-RU"/>
        </w:rPr>
        <w:t>, произрастающих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 Чугуевского муниципального округа </w:t>
      </w:r>
    </w:p>
    <w:p w:rsidR="00721E4F" w:rsidRDefault="00721E4F" w:rsidP="00721E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1E4F" w:rsidRDefault="00721E4F" w:rsidP="00721E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1E4F" w:rsidRPr="001E613D" w:rsidRDefault="00721E4F" w:rsidP="00721E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73395" w:rsidRDefault="00721E4F" w:rsidP="00721E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73395" w:rsidRPr="00ED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</w:t>
      </w:r>
      <w:r w:rsidR="008E37BF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</w:t>
      </w:r>
      <w:bookmarkStart w:id="0" w:name="_GoBack"/>
      <w:bookmarkEnd w:id="0"/>
      <w:r w:rsidR="00173395" w:rsidRPr="00ED6C87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года № 131-ФЗ «Об общих принципах организации местного самоуправления в Российской Федерации»</w:t>
      </w:r>
      <w:r w:rsidR="0017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721E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10.01.2002 № 7-ФЗ «Об охране окружающей среды»</w:t>
      </w:r>
      <w:r w:rsidR="00173395" w:rsidRPr="00ED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Чугуевского муниципального округа от 06.02.2020 № 515-НПА «Правила благоустройства на территории Чугуевского муниципального округа», </w:t>
      </w:r>
      <w:r w:rsidR="00173395" w:rsidRPr="00ED6C8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73395" w:rsidRPr="00ED6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Чугуевского муниципального округа, </w:t>
      </w:r>
      <w:r w:rsidR="00173395" w:rsidRPr="00ED6C87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 Чугуевского муниципального округа</w:t>
      </w:r>
      <w:proofErr w:type="gramEnd"/>
    </w:p>
    <w:p w:rsidR="00173395" w:rsidRPr="00375A39" w:rsidRDefault="00173395" w:rsidP="0017339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395" w:rsidRPr="001E613D" w:rsidRDefault="00173395" w:rsidP="001733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613D">
        <w:rPr>
          <w:rFonts w:ascii="Times New Roman" w:hAnsi="Times New Roman"/>
          <w:sz w:val="28"/>
          <w:szCs w:val="28"/>
        </w:rPr>
        <w:t>ПОСТАНОВЛЯЕТ:</w:t>
      </w:r>
    </w:p>
    <w:p w:rsidR="00173395" w:rsidRPr="001E613D" w:rsidRDefault="00173395" w:rsidP="00173395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173395" w:rsidRPr="00721E4F" w:rsidRDefault="00173395" w:rsidP="0017339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 xml:space="preserve">1. Утвердить прилагаемый </w:t>
      </w:r>
      <w:r w:rsidR="00721E4F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 w:rsidR="00721E4F" w:rsidRPr="00721E4F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расчета компенсационной стоимости</w:t>
      </w:r>
      <w:r w:rsidR="003E34F3">
        <w:rPr>
          <w:rFonts w:ascii="Times New Roman" w:eastAsia="Times New Roman" w:hAnsi="Times New Roman"/>
          <w:sz w:val="28"/>
          <w:szCs w:val="28"/>
          <w:lang w:eastAsia="ru-RU"/>
        </w:rPr>
        <w:t xml:space="preserve"> зеленых насаждений</w:t>
      </w:r>
      <w:r w:rsidR="00721E4F" w:rsidRPr="00721E4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E34F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произрастающих </w:t>
      </w:r>
      <w:r w:rsidR="00721E4F" w:rsidRPr="00721E4F">
        <w:rPr>
          <w:rFonts w:ascii="Times New Roman" w:eastAsia="Times New Roman" w:hAnsi="Times New Roman"/>
          <w:sz w:val="28"/>
          <w:szCs w:val="28"/>
          <w:lang w:eastAsia="ru-RU"/>
        </w:rPr>
        <w:t>на территории Чугуевского муниципального округа</w:t>
      </w:r>
      <w:r w:rsidRPr="00721E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3395" w:rsidRPr="0065482D" w:rsidRDefault="00173395" w:rsidP="0017339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82D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постановление вступает в силу со дня его официального опубликования и подлежит размещению на официальном сайте Чугуевского муниципального округа.</w:t>
      </w:r>
    </w:p>
    <w:p w:rsidR="00173395" w:rsidRPr="001E613D" w:rsidRDefault="00173395" w:rsidP="00173395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Чугуевского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bookmarkStart w:id="1" w:name="_Hlk61597879"/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Щенёва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И.В.</w:t>
      </w:r>
      <w:bookmarkEnd w:id="1"/>
    </w:p>
    <w:p w:rsidR="00173395" w:rsidRPr="001E613D" w:rsidRDefault="00173395" w:rsidP="001733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3395" w:rsidRPr="001E613D" w:rsidRDefault="00173395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Чугуевского </w:t>
      </w:r>
    </w:p>
    <w:p w:rsidR="00173395" w:rsidRPr="001E613D" w:rsidRDefault="00173395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 xml:space="preserve">а,                                           </w:t>
      </w:r>
    </w:p>
    <w:p w:rsidR="00173395" w:rsidRDefault="00173395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                                        </w:t>
      </w:r>
      <w:r w:rsidR="00721E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1E61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Р. Ю. Деменев</w:t>
      </w:r>
      <w:r w:rsidR="00721E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Pr="00C35941" w:rsidRDefault="00721E4F" w:rsidP="00721E4F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9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721E4F" w:rsidRPr="00C35941" w:rsidRDefault="00721E4F" w:rsidP="00721E4F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94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       </w:t>
      </w:r>
    </w:p>
    <w:p w:rsidR="00721E4F" w:rsidRPr="00C35941" w:rsidRDefault="00721E4F" w:rsidP="00721E4F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941">
        <w:rPr>
          <w:rFonts w:ascii="Times New Roman" w:eastAsia="Times New Roman" w:hAnsi="Times New Roman"/>
          <w:sz w:val="28"/>
          <w:szCs w:val="28"/>
          <w:lang w:eastAsia="ru-RU"/>
        </w:rPr>
        <w:t>Чугуевского муниципального округа</w:t>
      </w:r>
    </w:p>
    <w:p w:rsidR="00721E4F" w:rsidRPr="00C35941" w:rsidRDefault="00721E4F" w:rsidP="00721E4F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59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C35941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«____» сентября 2021 </w:t>
      </w:r>
      <w:r w:rsidRPr="00C35941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Pr="00C3594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ПА</w:t>
      </w: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1E4F" w:rsidRDefault="00721E4F" w:rsidP="0017339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РАСЧЕТА КОМПЕНСАЦИОННОЙ СТОИМОСТИ</w:t>
      </w: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ЗЕЛЕНЫХ НАСАЖДЕНИЙ, ПРОИЗРАСТАЮЩИХ НА ТЕРРИТОРИИ</w:t>
      </w: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ЧУГУЕВСКОГО МУНИЦИПАЛЬНОГО ОКРУГА</w:t>
      </w: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Порядок расчета компенсационной стоимости зеленых насаждений, произрастающих на территории Чугуевского муниципального округа (далее - Порядок), применяется для исчисления размера вреда в случаях негативного воздействия на зеленые насаждения, находящиеся на территории Чугуевского муниципального округа.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Действие настоящего Порядка не распространяется на определение стоимости и исчисление размера вреда, причиненного: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лесам;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посадкам ягодных, овощных, бахчевых и (или) иных сельскохозяйственных культур.</w:t>
      </w: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Компенсационная стоимость зеленых насаждений</w:t>
      </w: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Компенсационная стоимость зеленых насаждений - это стоимостная оценка зеленых насаждений, устанавливаемая для учета их ценности при повреждении и (или) уничтожении.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Компенсационная стоимость зеленых насаждений определяется в рублях.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Расчет компенсационной стоимости зеленых насаждений производится по формуле:</w:t>
      </w: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x Кс x Кд x Км x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компенсационная стоимость зеленых насаждений в расчете на одну идентифицированную единицу;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восстановительная стоимость зеленых насаждений в соответствии с </w:t>
      </w:r>
      <w:hyperlink w:anchor="Par46" w:history="1">
        <w:r w:rsidRPr="00044A5F">
          <w:rPr>
            <w:rFonts w:ascii="Times New Roman" w:hAnsi="Times New Roman" w:cs="Times New Roman"/>
            <w:sz w:val="28"/>
            <w:szCs w:val="28"/>
          </w:rPr>
          <w:t>таблицами 1</w:t>
        </w:r>
      </w:hyperlink>
      <w:r w:rsidRPr="00044A5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97" w:history="1">
        <w:r w:rsidRPr="00044A5F"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расчете на одну идентифицированную единицу;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 - коэффициент поправки, учитывающий текущее состояние зеленых насаждений;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Кд - коэффициент поправки, учитывающий декоративность зеленых насаждений;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коэффициент поправки, учитывающий местоположение и экологическую значимость зеленых насаждений;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коэффициент поправки, учитывающий вид производимых работ;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коэффициент поправки, учитывающий наличие (отсутствие) при проведении работ разрешения на снос зеленых насаждений;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Общий размер компенсационной стоимости зеленых насаждений определяется как сумма компенсационных стоимостей всех типов зеленых насаждений.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компенсационной стоимости деревьев, кустарников и лиан рассчитывается путем суммирования компенсационной стоимости каждого конкретного зеленого насаждения.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компенсационной стоимости травяного покрова, цветников, плодородно-растительного слоя рассчитывается путем умножения их площади на компенсационную стоимость одного квадратного метра.</w:t>
      </w: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Восстановительная стоимость зеленых насаждений</w:t>
      </w: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Восстановительная стоимость зеленых насаждений - это стоимостная оценка зеленых насаждений, включающая в себя затраты на создание зеленых насаждений и их содержание на регулярной основе до состояния, обеспечивающего выполнение зелеными насаждениями их экологических, защитных, рекреационных, эстетических и иных функций.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структуру затрат при определении восстановительной стоимости зеленых насаждений включаются: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единовременные затраты на создание зеленых насаждений - стоимость посадочного материала и растительного грунта, стоимость работ по очистке и планировке территории, созданию дренажа и подготовке ям, посадке деревьев и кустарников, транспортные расходы, накладные расходы и плановая прибыль;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текущие затраты на содержание зеленых насаждений - стоимость работ по поливу в период вегетации, подкормке органическими и минеральными удобрениями, обмыву крон, прополке и рыхлению приствольных кругов, обрезке деревьев и кустарников, борьбе с вредителями и болезнями.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Восстановительная стоимость зеленых насаждений определяется в пересчете на одну идентифицированную единицу - одно дерево, один кустарник, одну лиану, один квадратный метр травяного покрова, один квадратный метр цветников, один квадратный метр плодородно-растительного слоя.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 определении восстановительной стоимости зеленые насаждения подразделяются на следующие типы вне зависимости от функционального назначения, местоположения, формы собственности, территории произрастания: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деревья;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кустарники, лианы;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травяной покров, цветники, плодородно-растительный слой.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Восстановительная стоимость деревьев:</w:t>
      </w: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6"/>
      <w:bookmarkEnd w:id="2"/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4560"/>
      </w:tblGrid>
      <w:tr w:rsidR="003E34F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 дерева на высоте 1,3 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восстановительной стоимости (руб./шт.)</w:t>
            </w:r>
          </w:p>
        </w:tc>
      </w:tr>
      <w:tr w:rsidR="003E34F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4 см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1376,00</w:t>
            </w:r>
          </w:p>
        </w:tc>
      </w:tr>
      <w:tr w:rsidR="003E34F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4,1 - 8 см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1582,40</w:t>
            </w:r>
          </w:p>
        </w:tc>
      </w:tr>
      <w:tr w:rsidR="003E34F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8,1 - 12 см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1819,76</w:t>
            </w:r>
          </w:p>
        </w:tc>
      </w:tr>
      <w:tr w:rsidR="003E34F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12,1 - 16 см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2092,72</w:t>
            </w:r>
          </w:p>
        </w:tc>
      </w:tr>
      <w:tr w:rsidR="003E34F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16,1 - 20 см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2406,60</w:t>
            </w:r>
          </w:p>
        </w:tc>
      </w:tr>
      <w:tr w:rsidR="003E34F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20,1 - 24 см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2767,63</w:t>
            </w:r>
          </w:p>
        </w:tc>
      </w:tr>
      <w:tr w:rsidR="003E34F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24,1 - 28 см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3182,77</w:t>
            </w:r>
          </w:p>
        </w:tc>
      </w:tr>
      <w:tr w:rsidR="003E34F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28,1 - 32 см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3660,19</w:t>
            </w:r>
          </w:p>
        </w:tc>
      </w:tr>
      <w:tr w:rsidR="003E34F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32,1 - 36 см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3843,20</w:t>
            </w:r>
          </w:p>
        </w:tc>
      </w:tr>
      <w:tr w:rsidR="003E34F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36,1 - 40 см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4035,36</w:t>
            </w:r>
          </w:p>
        </w:tc>
      </w:tr>
      <w:tr w:rsidR="003E34F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40,1 - 44 см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4237,13</w:t>
            </w:r>
          </w:p>
        </w:tc>
      </w:tr>
      <w:tr w:rsidR="003E34F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44,1 - 48 см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4448,98</w:t>
            </w:r>
          </w:p>
        </w:tc>
      </w:tr>
      <w:tr w:rsidR="003E34F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48,1 - 52 см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4671,43</w:t>
            </w:r>
          </w:p>
        </w:tc>
      </w:tr>
      <w:tr w:rsidR="003E34F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52,1 - 56 см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4905,00</w:t>
            </w:r>
          </w:p>
        </w:tc>
      </w:tr>
      <w:tr w:rsidR="003E34F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56,1 - 60 см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5395,50</w:t>
            </w:r>
          </w:p>
        </w:tc>
      </w:tr>
    </w:tbl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диаметре ствола дерева более 60 см показатель, указанный в </w:t>
      </w:r>
      <w:hyperlink w:anchor="Par4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таблице 1</w:t>
        </w:r>
      </w:hyperlink>
      <w:r>
        <w:rPr>
          <w:rFonts w:ascii="Times New Roman" w:hAnsi="Times New Roman" w:cs="Times New Roman"/>
          <w:sz w:val="28"/>
          <w:szCs w:val="28"/>
        </w:rPr>
        <w:t>, умножается на коэффициент 1,1 на каждые полные 4 см диаметра ствола свыше 60 см.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Восстановительная стоимость кустарников и лиан:</w:t>
      </w: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4560"/>
      </w:tblGrid>
      <w:tr w:rsidR="003E34F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кустарника, лианы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восстановительной стоимости (руб./шт.)</w:t>
            </w:r>
          </w:p>
        </w:tc>
      </w:tr>
      <w:tr w:rsidR="003E34F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1016,00</w:t>
            </w:r>
          </w:p>
        </w:tc>
      </w:tr>
      <w:tr w:rsidR="003E34F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5 - 10 лет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2044,70</w:t>
            </w:r>
          </w:p>
        </w:tc>
      </w:tr>
      <w:tr w:rsidR="003E34F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10 лет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3115,50</w:t>
            </w:r>
          </w:p>
        </w:tc>
      </w:tr>
    </w:tbl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Восстановительная стоимость травяного покрова, цветников, плодородно-растительного слоя:</w:t>
      </w: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97"/>
      <w:bookmarkEnd w:id="3"/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4560"/>
      </w:tblGrid>
      <w:tr w:rsidR="003E34F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Проективное покрытие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восстановительной стоимости (руб./кв. м)</w:t>
            </w:r>
          </w:p>
        </w:tc>
      </w:tr>
      <w:tr w:rsidR="003E34F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80 - 100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425,43</w:t>
            </w:r>
          </w:p>
        </w:tc>
      </w:tr>
      <w:tr w:rsidR="003E34F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60 - 80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319,02</w:t>
            </w:r>
          </w:p>
        </w:tc>
      </w:tr>
      <w:tr w:rsidR="003E34F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10 - 60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F3" w:rsidRDefault="003E3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212,61</w:t>
            </w:r>
          </w:p>
        </w:tc>
      </w:tr>
    </w:tbl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Значения поправочных коэффициентов</w:t>
      </w: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соответствии с характеристикой качественного состояния зеленых насаждений значение коэффициента поправки, учитывающего текущее состояние зеленых насаждений (Кс), устанавливается в размере: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1,5 - для здоровых зеленых насаждений;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1,0 - для условно здоровых зеленых насаждений;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0,5 - для ослабленных зеленых насаждений с признаками повреждения;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0,0 - для сухостойных и аварийных зеленых насаждений.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Качественное состояние деревьев определяется по следующим признакам: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деревья здоровые, без признаков ослабления, листва или хвоя зеленые, крона густая, прирост текущего года нормальный для данного вида, возраста, условий произрастания деревьев и сезонного периода, признаки болезней и вредителей, повреждения ствола и скелетных ветвей отсутствуют или единичны, ран и дупел нет;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удовлетворительное - деревья здоровые, но с замедленным ростом, недостаточно облиственные, листва или хвоя часто светлее обычного, крона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слабоажурная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неравномерно развитая, с наличием до 25% сухих ветвей, прирост ослаблен по сравнению с нормальным, возможно наличие местных повреждений ствола, корневых лап, ветвей, незначительных механических повреждений и небольших дупел;</w:t>
      </w:r>
      <w:proofErr w:type="gramEnd"/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плохое (неудовлетворительное) - деревья сильно ослабленные, листва мельче, светлее или желтее обычной, хвоя желто-зеленая или серовато-матовая, часто преждевременно опадает или усыхает, крона слабо развита, сильно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изрежена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наличием сухих ветвей до 50 - 75%,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суховершинности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прирост текущего года уменьшен более чем наполовину по сравнению с нормальным или отсутствует, имеются признаки заселения стволовыми вредителями, дупла, значительные механические повреждения.</w:t>
      </w:r>
      <w:proofErr w:type="gramEnd"/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Качественное состояние кустарников, лиан определяется по следующим признакам: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кустарники, лианы нормально развитые, здоровые, густо облиственные по всей высоте, окраска и величина листьев нормальные, сухих и отмирающих ветвей нет, механических повреждений и поражений болезнями нет;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удовлетворительное - кустарники, лианы здоровые, но с признаками замедленного роста, недостаточно облиственные, с наличием усыхающих ветвей до 10-15%, кроны односторонние, сплюснутые, ветви частично снизу оголены, имеются незначительные механические повреждения, повреждения вредителями;</w:t>
      </w:r>
      <w:proofErr w:type="gramEnd"/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плохое (неудовлетворительное) - кустарники, лианы ослабленные, переросшие, сильно оголенные снизу, слабо облиственные, листва мелкая, с наличием усыхающих ветвей до 25 - 50%, с сильными механическими повреждениями, признаками поражения болезнями и вредителями.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Качественное состояние травяного покрова: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поверхность хорошо спланирована, травостой густой однородный, равномерный, регулярно стригущийся, цвет интенсивно зеленый, сорняков и мха нет;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поверхность с заметными неровностями, травостой неровный с примесью сорняков, нерегулярно стригущийся, цвет зеленый, плешин и вытоптанных мест нет;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плохое (неудовлетворительное) - травостой изреженный, неоднородный, много широколистных сорняков, окраска неровная, с преобладанием желтых оттенков, много мха, плешин, вытоптанных мест.</w:t>
      </w:r>
      <w:proofErr w:type="gramEnd"/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 Качественное состояние цветников: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поверхность тщательно спланирована, почва хорошо удобрена, растения хорошо развиты, равные по качеству, отпада нет, уход регулярный, сорняков нет;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поверхность грубо спланирована с заметными неровностями, почва слабо удобрена, растения нормально развиты, отпад заметен, сорняки единичны, ремонт цветников нерегулярный;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плохое (неудовлетворительное) - почва не удобрена, поверхность спланирована грубо, растения слабо развиты,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значительный, сорняков много.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 Для плодородно-растительного слоя (растительного грунта) Кс = 1,0.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 В случае невозможности определения фактического состояния уничтоженных зеленых насаждений принимается Кс = 1,5.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зависимости от силуэта, формы, текстуры и величины кроны в целом, формы, цвета, узора, характера устройства цветков и соцветий, плодов и соплодий, листьев, ветвей, ствола, общей композиции городского фона коэффициент поправки, учитывающий декоративность зеленых насаждений (Кд), устанавливается для деревьев, кустарников и лиан в размере:</w:t>
      </w:r>
      <w:proofErr w:type="gramEnd"/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2,0 - для имеющих сформированную крону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колонновидную</w:t>
      </w:r>
      <w:proofErr w:type="spellEnd"/>
      <w:r>
        <w:rPr>
          <w:rFonts w:ascii="Times New Roman" w:hAnsi="Times New Roman" w:cs="Times New Roman"/>
          <w:sz w:val="28"/>
          <w:szCs w:val="28"/>
        </w:rPr>
        <w:t>, шаровидную, пирамидальную, плакучую и т.п.), красивоцветущих, декоративно-плодоносящих, с оригинальной окраской и формой листьев, а также для зеленых насаждений хвойных пород;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1,5 - деревья в рядовой посадке, кустарник и деревья в живой изгороди, а также естественно растущие ни разу не формуемые деревья и кустарники;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1,0 - для остальных деревьев, кустарников и лиан.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определения фактической декоративности уничтоженных деревьев, кустарников и лиан принимается Кд = 2,0.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Коэффициент поправки, учитывающий декоративность зеленых насаждений (Кд), устанавливается для цветников и травяного покрова в размере: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2,5 - цветники;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2,0 - партерные и спортивные газоны, мавританский газон;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1,5 - газоны специального назначения и рулонные газоны;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1,0 - обыкновенный и луговой газоны, растительный грунт;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0,8 - травяной покров и плодородно-растительный слой естественного происхождения.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определения фактической декоративности уничтоженного травяного покрова принимается Кд = 1,5.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Коэффициент поправки, учитывающий местоположение и экологическую значимость зеленых насаждений (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>), устанавливается в размере: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3,0 - для зеленых насаждений особо охраняемых территорий, объектов культурного наследия, их охранных зон;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2,5 - для зеленых насаждений прибрежных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 открытого водотока (водоема), санитарно-защитных зон, зон рекреационного назначения;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2,0 - для зеленых насаждений, расположенных на территориях общего пользования, вдоль улиц и дорог местного значения, железных дорог;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1,5 - для зеленых насаждений ограниченного пользования (детские, учебные, лечебные учреждения, территории промышленных предприятий, административных и общественных учреждений);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1,0 - для зеленых насаждений остальных территорий.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принадлежности зеленых насаждений к нескольким категориям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выбирается по максимальному значению.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Коэффициент поправки, учитывающий вид производимых работ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Квр</w:t>
      </w:r>
      <w:proofErr w:type="spellEnd"/>
      <w:r>
        <w:rPr>
          <w:rFonts w:ascii="Times New Roman" w:hAnsi="Times New Roman" w:cs="Times New Roman"/>
          <w:sz w:val="28"/>
          <w:szCs w:val="28"/>
        </w:rPr>
        <w:t>), устанавливается в размере: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1,0 - в случае вырубки, выкапывания (уничтожения) зеленых насаждений;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0,5 - в случае обрезки, пересадки, раскапывания (повреждения) зеленых насаждений.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формовочной обрезки слабой степени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0,1.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Коэффициент поправки, учитывающий наличие (отсутствие) при проведении работ разрешения на снос зеленых насаждений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), устанавливается в размере: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1,0 - проведение работ при наличии разрешения на снос зеленых насаждений;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1,5 - проведение работ с нарушением условий согласования сноса зеленых насаждений, указанных в разрешении на снос зеленых насаждений;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2,0 - проведение работ по сносу травяного покрова, цветников и плодородно-растительного слоя при отсутствии разрешения на снос зеленых насаждений;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5,0 - проведение работ по сносу деревьев, кустарников и лиан при отсутствии разрешения на снос зеленых насаждений.</w:t>
      </w: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Идентификация зеленых насаждений</w:t>
      </w: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Для определения восстановительной стоимости зеленых насаждений и расчета компенсационной стоимости зеленых насаждений производится идентификация зеленых насаждений.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Идентификация зеленых насаждений проводится посредством натурного обследования зеленых насаждений.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Деревья подсчитываются поштучно.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Деревом считается многолетнее растение с четко выраженным стволом, несущим боковые ветви, и верхушечным побегом.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дерево имеет два и более ствола на одной корневой системе, то в расчетах компенсационной стоимости учитывается один ствол с наибольшим диаметром.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второстепенный ствол (стволы) на высоте 1,3 м достиг в диаметре 4 см и расположен на расстоянии 0,3 м и более от основного ствола, то каждый ствол считается за отдельное дерево.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уничтожения дерева диаметр ствола определяется у корневой шейки.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Рядовой посадкой деревьев является посадка деревьев в одну линию, в один или более рядов при уличных посадках, на жилых территориях, в парках, по периметру объектов, а также отделяющая друг от друга площадки различного назначения.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Кустарники подсчитываются поштучно.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Кустарником считается многолетнее растение, ветвящееся у самой поверхности почвы (в отличие от дерева) и не имеющее во взрослом состоянии главного ствола.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Живая изгородь - свободно растущие или формованные кустарники, реже деревья, высаженные в один или более рядов, выполняющие декоративную, ограждающую и (или) маскировочную функцию.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подсчете количества кустарников в живой изгороди количество кустарников на каждый погонный метр в однорядной изгороди принимается равным 3 штукам, в двурядной - 5 штукам.</w:t>
      </w:r>
      <w:proofErr w:type="gramEnd"/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уничтожения кустарника при невозможности определения возраст кустарника принимается свыше 10 лет.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Лианы подсчитываются поштучно.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Лианой считается древесное или травянистое растение с лазающими, цепляющимися и вьющимися длинными и гибкими побегами, не способное к самостоятельному удерживанию в вертикальном положении, имеющее разнообразные способы крепления к опоре.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произрастании лиан на стенах, ограждениях, шпалерах и других поверхностях количество лиан на каждый погонный метр принимается равным 5 штукам.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Заросли самосевных деревьев и кустарников (деревья и (или)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10 деревьям диаметром 20 см в хорошем качественном состоянии.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Лиственные деревья порослевого и самосевного происхождения с диаметром ствола до 4 см на высоте 1,3 м в расчете компенсационной стоимости при выдаче разрешения на снос зеленых насаждений не учитываются.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Количество цветников, газонов, травяной растительности и плодородно-растительного слоя определяется исходя из занимаемой ими площади в квадратных метрах.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Травяным покровом считается травянистая растительность естественного (в том числе луговые, болотные, полевые травы) и искусственного происхождения (включая все виды газонов).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Газоном считается травяной покров, создаваемый посевом семян специально подобранных трав, являющийся фоном для посадок и парковых сооружений и (или) самостоятельным элементом ландшафтной композиции.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Плодородно-растительным слоем (растительным грунтом) считаются верхние части почвенного профиля, обладающие благоприятными для роста растений свойствами (плодородием), а также характеризующиеся переплетением корней трав, деревьев, кустарников и иной растительности.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участка в границах отвода и площадью проектируемого газона.</w:t>
      </w:r>
    </w:p>
    <w:p w:rsidR="003E34F3" w:rsidRDefault="003E34F3" w:rsidP="003E34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В случае установления факта незаконного сноса зеленых насаждений при расчете размера вреда учитываются все зеленые насаждения.</w:t>
      </w:r>
    </w:p>
    <w:p w:rsidR="003E34F3" w:rsidRDefault="003E34F3" w:rsidP="003E3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F8B" w:rsidRPr="00173395" w:rsidRDefault="00494F8B" w:rsidP="003E3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94F8B" w:rsidRPr="00173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F7"/>
    <w:rsid w:val="00044A5F"/>
    <w:rsid w:val="00173395"/>
    <w:rsid w:val="002147EB"/>
    <w:rsid w:val="003E34F3"/>
    <w:rsid w:val="00494F8B"/>
    <w:rsid w:val="005112F7"/>
    <w:rsid w:val="00721E4F"/>
    <w:rsid w:val="008E37BF"/>
    <w:rsid w:val="00B60315"/>
    <w:rsid w:val="00E6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24B72BCEEB629C41FD4E8944328CA470ED64BA6BFF236044D73898E856B5A7E3269D40C9BBC07FB8053F3C3Bk6mD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12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2021-09-08T00:39:00Z</cp:lastPrinted>
  <dcterms:created xsi:type="dcterms:W3CDTF">2021-09-06T02:32:00Z</dcterms:created>
  <dcterms:modified xsi:type="dcterms:W3CDTF">2021-09-08T00:40:00Z</dcterms:modified>
</cp:coreProperties>
</file>